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广州公益时间志愿服务平台等保测评服务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比选</w:t>
      </w:r>
      <w:r>
        <w:rPr>
          <w:rFonts w:hint="eastAsia" w:ascii="方正小标宋简体" w:hAnsi="方正小标宋简体" w:eastAsia="方正小标宋简体" w:cs="方正小标宋简体"/>
          <w:sz w:val="44"/>
          <w:szCs w:val="44"/>
          <w:lang w:val="en-US" w:eastAsia="zh-CN"/>
        </w:rPr>
        <w:t>公告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p>
    <w:p>
      <w:pPr>
        <w:spacing w:line="560" w:lineRule="exact"/>
        <w:ind w:firstLine="640" w:firstLineChars="200"/>
        <w:rPr>
          <w:rFonts w:hint="eastAsia"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为进一步做好</w:t>
      </w:r>
      <w:r>
        <w:rPr>
          <w:rFonts w:hint="eastAsia" w:eastAsia="仿宋_GB2312" w:cs="仿宋_GB2312"/>
          <w:sz w:val="32"/>
          <w:szCs w:val="32"/>
          <w:lang w:val="en-US" w:eastAsia="zh-CN"/>
        </w:rPr>
        <w:t>广州公益时间志愿服务平台（下称“广州‘公益时间’平台”）</w:t>
      </w:r>
      <w:r>
        <w:rPr>
          <w:rFonts w:hint="eastAsia" w:ascii="Times New Roman" w:hAnsi="Times New Roman" w:eastAsia="仿宋_GB2312" w:cs="仿宋_GB2312"/>
          <w:sz w:val="32"/>
          <w:szCs w:val="32"/>
          <w:lang w:val="en-US" w:eastAsia="zh-CN"/>
        </w:rPr>
        <w:t>系统信息安全工作，广州市志愿者协会（下称“广志协”）拟</w:t>
      </w:r>
      <w:r>
        <w:rPr>
          <w:rFonts w:hint="eastAsia" w:eastAsia="仿宋_GB2312" w:cs="仿宋_GB2312"/>
          <w:sz w:val="32"/>
          <w:szCs w:val="32"/>
          <w:lang w:val="en-US" w:eastAsia="zh-CN"/>
        </w:rPr>
        <w:t>开展广州“公益时间”平台</w:t>
      </w:r>
      <w:r>
        <w:rPr>
          <w:rFonts w:hint="eastAsia" w:ascii="Times New Roman" w:hAnsi="Times New Roman" w:eastAsia="仿宋_GB2312" w:cs="仿宋_GB2312"/>
          <w:sz w:val="32"/>
          <w:szCs w:val="32"/>
          <w:lang w:val="en-US" w:eastAsia="zh-CN"/>
        </w:rPr>
        <w:t>等保测评</w:t>
      </w:r>
      <w:r>
        <w:rPr>
          <w:rFonts w:hint="eastAsia" w:eastAsia="仿宋_GB2312" w:cs="仿宋_GB2312"/>
          <w:sz w:val="32"/>
          <w:szCs w:val="32"/>
          <w:lang w:val="en-US" w:eastAsia="zh-CN"/>
        </w:rPr>
        <w:t>工作，采用公开比选方式邀请符合资格的潜在供应商提供测评服务，现将有关事项公告如下。</w:t>
      </w:r>
    </w:p>
    <w:p>
      <w:pPr>
        <w:numPr>
          <w:ilvl w:val="0"/>
          <w:numId w:val="1"/>
        </w:numPr>
        <w:spacing w:line="560" w:lineRule="exact"/>
        <w:ind w:left="0" w:leftChars="0" w:firstLine="640" w:firstLineChars="200"/>
        <w:jc w:val="left"/>
        <w:rPr>
          <w:rFonts w:eastAsia="黑体"/>
          <w:sz w:val="32"/>
          <w:szCs w:val="32"/>
        </w:rPr>
      </w:pPr>
      <w:r>
        <w:rPr>
          <w:rFonts w:hint="eastAsia" w:eastAsia="黑体"/>
          <w:sz w:val="32"/>
          <w:szCs w:val="32"/>
          <w:lang w:val="en-US" w:eastAsia="zh-CN"/>
        </w:rPr>
        <w:t>业主单位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sz w:val="32"/>
          <w:szCs w:val="32"/>
        </w:rPr>
      </w:pPr>
      <w:r>
        <w:rPr>
          <w:rFonts w:hint="eastAsia" w:eastAsia="仿宋_GB2312"/>
          <w:sz w:val="32"/>
          <w:szCs w:val="32"/>
        </w:rPr>
        <w:t>广州市志愿者协会</w:t>
      </w:r>
    </w:p>
    <w:p>
      <w:pPr>
        <w:numPr>
          <w:ilvl w:val="0"/>
          <w:numId w:val="1"/>
        </w:numPr>
        <w:spacing w:line="560" w:lineRule="exact"/>
        <w:ind w:left="0" w:leftChars="0" w:firstLine="640" w:firstLineChars="200"/>
        <w:jc w:val="left"/>
        <w:rPr>
          <w:rFonts w:hint="eastAsia" w:eastAsia="黑体"/>
          <w:sz w:val="32"/>
          <w:szCs w:val="32"/>
          <w:lang w:val="en-US" w:eastAsia="zh-CN"/>
        </w:rPr>
      </w:pPr>
      <w:r>
        <w:rPr>
          <w:rFonts w:hint="eastAsia" w:eastAsia="黑体"/>
          <w:sz w:val="32"/>
          <w:szCs w:val="32"/>
          <w:lang w:val="en-US" w:eastAsia="zh-CN"/>
        </w:rPr>
        <w:t>最高限价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sz w:val="32"/>
          <w:szCs w:val="32"/>
          <w:lang w:val="en-US" w:eastAsia="zh-CN"/>
        </w:rPr>
        <w:t>55000元（大写：人民币伍万伍仟元整）</w:t>
      </w:r>
    </w:p>
    <w:p>
      <w:pPr>
        <w:spacing w:line="560" w:lineRule="exact"/>
        <w:ind w:firstLine="640" w:firstLineChars="200"/>
        <w:jc w:val="left"/>
        <w:rPr>
          <w:rFonts w:eastAsia="黑体"/>
          <w:sz w:val="32"/>
          <w:szCs w:val="32"/>
        </w:rPr>
      </w:pPr>
      <w:r>
        <w:rPr>
          <w:rFonts w:hint="eastAsia" w:eastAsia="黑体"/>
          <w:sz w:val="32"/>
          <w:szCs w:val="32"/>
          <w:lang w:val="en-US" w:eastAsia="zh-CN"/>
        </w:rPr>
        <w:t>三</w:t>
      </w:r>
      <w:r>
        <w:rPr>
          <w:rFonts w:hint="eastAsia" w:eastAsia="黑体"/>
          <w:sz w:val="32"/>
          <w:szCs w:val="32"/>
        </w:rPr>
        <w:t>、</w:t>
      </w:r>
      <w:r>
        <w:rPr>
          <w:rFonts w:hint="eastAsia" w:eastAsia="黑体"/>
          <w:sz w:val="32"/>
          <w:szCs w:val="32"/>
          <w:lang w:val="en-US" w:eastAsia="zh-CN"/>
        </w:rPr>
        <w:t>服务</w:t>
      </w:r>
      <w:r>
        <w:rPr>
          <w:rFonts w:hint="eastAsia" w:eastAsia="黑体"/>
          <w:sz w:val="32"/>
          <w:szCs w:val="32"/>
        </w:rPr>
        <w:t>内容及要求</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sz w:val="32"/>
          <w:szCs w:val="32"/>
          <w:lang w:val="en-US" w:eastAsia="zh-CN"/>
        </w:rPr>
        <w:t>依照信息安全等级保护的国家标准或行业标准相关要求，对广州“公益时间”平台（含网站后台、App、小程序）开展三级</w:t>
      </w:r>
      <w:bookmarkStart w:id="0" w:name="_GoBack"/>
      <w:bookmarkEnd w:id="0"/>
      <w:r>
        <w:rPr>
          <w:rFonts w:hint="eastAsia" w:ascii="仿宋_GB2312" w:hAnsi="仿宋_GB2312" w:eastAsia="仿宋_GB2312" w:cs="仿宋_GB2312"/>
          <w:sz w:val="32"/>
          <w:szCs w:val="32"/>
          <w:lang w:val="en-US" w:eastAsia="zh-CN"/>
        </w:rPr>
        <w:t>信息安全等级保护测评，</w:t>
      </w:r>
      <w:r>
        <w:rPr>
          <w:rFonts w:hint="eastAsia" w:ascii="仿宋_GB2312" w:hAnsi="仿宋_GB2312" w:eastAsia="仿宋_GB2312" w:cs="仿宋_GB2312"/>
          <w:i w:val="0"/>
          <w:caps w:val="0"/>
          <w:color w:val="000000"/>
          <w:spacing w:val="0"/>
          <w:sz w:val="32"/>
          <w:szCs w:val="32"/>
        </w:rPr>
        <w:t>并提交测评报告。</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四、服务期限</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202</w:t>
      </w:r>
      <w:r>
        <w:rPr>
          <w:rFonts w:hint="eastAsia" w:ascii="仿宋_GB2312" w:hAnsi="仿宋_GB2312" w:eastAsia="仿宋_GB2312" w:cs="仿宋_GB2312"/>
          <w:i w:val="0"/>
          <w:caps w:val="0"/>
          <w:color w:val="000000"/>
          <w:spacing w:val="0"/>
          <w:sz w:val="32"/>
          <w:szCs w:val="32"/>
          <w:lang w:val="en-US" w:eastAsia="zh-CN"/>
        </w:rPr>
        <w:t>4</w:t>
      </w:r>
      <w:r>
        <w:rPr>
          <w:rFonts w:hint="eastAsia" w:ascii="仿宋_GB2312" w:hAnsi="仿宋_GB2312" w:eastAsia="仿宋_GB2312" w:cs="仿宋_GB2312"/>
          <w:i w:val="0"/>
          <w:caps w:val="0"/>
          <w:color w:val="000000"/>
          <w:spacing w:val="0"/>
          <w:sz w:val="32"/>
          <w:szCs w:val="32"/>
        </w:rPr>
        <w:t>年</w:t>
      </w:r>
      <w:r>
        <w:rPr>
          <w:rFonts w:hint="eastAsia" w:ascii="仿宋_GB2312" w:hAnsi="仿宋_GB2312" w:eastAsia="仿宋_GB2312" w:cs="仿宋_GB2312"/>
          <w:i w:val="0"/>
          <w:caps w:val="0"/>
          <w:color w:val="000000"/>
          <w:spacing w:val="0"/>
          <w:sz w:val="32"/>
          <w:szCs w:val="32"/>
          <w:lang w:val="en-US" w:eastAsia="zh-CN"/>
        </w:rPr>
        <w:t>9</w:t>
      </w:r>
      <w:r>
        <w:rPr>
          <w:rFonts w:hint="eastAsia" w:ascii="仿宋_GB2312" w:hAnsi="仿宋_GB2312" w:eastAsia="仿宋_GB2312" w:cs="仿宋_GB2312"/>
          <w:i w:val="0"/>
          <w:caps w:val="0"/>
          <w:color w:val="000000"/>
          <w:spacing w:val="0"/>
          <w:sz w:val="32"/>
          <w:szCs w:val="32"/>
        </w:rPr>
        <w:t>月</w:t>
      </w:r>
      <w:r>
        <w:rPr>
          <w:rFonts w:hint="eastAsia" w:ascii="仿宋_GB2312" w:hAnsi="仿宋_GB2312" w:eastAsia="仿宋_GB2312" w:cs="仿宋_GB2312"/>
          <w:i w:val="0"/>
          <w:caps w:val="0"/>
          <w:color w:val="000000"/>
          <w:spacing w:val="0"/>
          <w:sz w:val="32"/>
          <w:szCs w:val="32"/>
          <w:lang w:val="en-US" w:eastAsia="zh-CN"/>
        </w:rPr>
        <w:t>30</w:t>
      </w:r>
      <w:r>
        <w:rPr>
          <w:rFonts w:hint="eastAsia" w:ascii="仿宋_GB2312" w:hAnsi="仿宋_GB2312" w:eastAsia="仿宋_GB2312" w:cs="仿宋_GB2312"/>
          <w:i w:val="0"/>
          <w:caps w:val="0"/>
          <w:color w:val="000000"/>
          <w:spacing w:val="0"/>
          <w:sz w:val="32"/>
          <w:szCs w:val="32"/>
        </w:rPr>
        <w:t>日前完成测评</w:t>
      </w:r>
      <w:r>
        <w:rPr>
          <w:rFonts w:hint="default" w:ascii="仿宋_GB2312" w:hAnsi="仿宋_GB2312" w:eastAsia="仿宋_GB2312" w:cs="仿宋_GB2312"/>
          <w:i w:val="0"/>
          <w:caps w:val="0"/>
          <w:color w:val="000000"/>
          <w:spacing w:val="0"/>
          <w:sz w:val="32"/>
          <w:szCs w:val="32"/>
        </w:rPr>
        <w:t>，</w:t>
      </w:r>
      <w:r>
        <w:rPr>
          <w:rFonts w:hint="eastAsia" w:ascii="仿宋_GB2312" w:hAnsi="仿宋_GB2312" w:eastAsia="仿宋_GB2312" w:cs="仿宋_GB2312"/>
          <w:i w:val="0"/>
          <w:caps w:val="0"/>
          <w:color w:val="000000"/>
          <w:spacing w:val="0"/>
          <w:sz w:val="32"/>
          <w:szCs w:val="32"/>
        </w:rPr>
        <w:t>202</w:t>
      </w:r>
      <w:r>
        <w:rPr>
          <w:rFonts w:hint="eastAsia" w:ascii="仿宋_GB2312" w:hAnsi="仿宋_GB2312" w:eastAsia="仿宋_GB2312" w:cs="仿宋_GB2312"/>
          <w:i w:val="0"/>
          <w:caps w:val="0"/>
          <w:color w:val="000000"/>
          <w:spacing w:val="0"/>
          <w:sz w:val="32"/>
          <w:szCs w:val="32"/>
          <w:lang w:val="en-US" w:eastAsia="zh-CN"/>
        </w:rPr>
        <w:t>4</w:t>
      </w:r>
      <w:r>
        <w:rPr>
          <w:rFonts w:hint="eastAsia" w:ascii="仿宋_GB2312" w:hAnsi="仿宋_GB2312" w:eastAsia="仿宋_GB2312" w:cs="仿宋_GB2312"/>
          <w:i w:val="0"/>
          <w:caps w:val="0"/>
          <w:color w:val="000000"/>
          <w:spacing w:val="0"/>
          <w:sz w:val="32"/>
          <w:szCs w:val="32"/>
        </w:rPr>
        <w:t>年</w:t>
      </w:r>
      <w:r>
        <w:rPr>
          <w:rFonts w:hint="default" w:ascii="仿宋_GB2312" w:hAnsi="仿宋_GB2312" w:eastAsia="仿宋_GB2312" w:cs="仿宋_GB2312"/>
          <w:i w:val="0"/>
          <w:caps w:val="0"/>
          <w:color w:val="000000"/>
          <w:spacing w:val="0"/>
          <w:sz w:val="32"/>
          <w:szCs w:val="32"/>
        </w:rPr>
        <w:t>10月</w:t>
      </w:r>
      <w:r>
        <w:rPr>
          <w:rFonts w:hint="eastAsia" w:ascii="仿宋_GB2312" w:hAnsi="仿宋_GB2312" w:eastAsia="仿宋_GB2312" w:cs="仿宋_GB2312"/>
          <w:i w:val="0"/>
          <w:caps w:val="0"/>
          <w:color w:val="000000"/>
          <w:spacing w:val="0"/>
          <w:sz w:val="32"/>
          <w:szCs w:val="32"/>
          <w:lang w:val="en-US" w:eastAsia="zh-CN"/>
        </w:rPr>
        <w:t>15</w:t>
      </w:r>
      <w:r>
        <w:rPr>
          <w:rFonts w:hint="default" w:ascii="仿宋_GB2312" w:hAnsi="仿宋_GB2312" w:eastAsia="仿宋_GB2312" w:cs="仿宋_GB2312"/>
          <w:i w:val="0"/>
          <w:caps w:val="0"/>
          <w:color w:val="000000"/>
          <w:spacing w:val="0"/>
          <w:sz w:val="32"/>
          <w:szCs w:val="32"/>
        </w:rPr>
        <w:t>日</w:t>
      </w:r>
      <w:r>
        <w:rPr>
          <w:rFonts w:hint="eastAsia" w:ascii="仿宋_GB2312" w:hAnsi="仿宋_GB2312" w:eastAsia="仿宋_GB2312" w:cs="仿宋_GB2312"/>
          <w:i w:val="0"/>
          <w:caps w:val="0"/>
          <w:color w:val="000000"/>
          <w:spacing w:val="0"/>
          <w:sz w:val="32"/>
          <w:szCs w:val="32"/>
        </w:rPr>
        <w:t>前提交测评报告。</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黑体" w:hAnsi="黑体" w:eastAsia="黑体" w:cs="黑体"/>
          <w:b w:val="0"/>
          <w:bCs w:val="0"/>
          <w:i w:val="0"/>
          <w:caps w:val="0"/>
          <w:color w:val="000000"/>
          <w:spacing w:val="0"/>
          <w:sz w:val="32"/>
          <w:szCs w:val="32"/>
          <w:lang w:val="en-US" w:eastAsia="zh-CN"/>
        </w:rPr>
      </w:pPr>
      <w:r>
        <w:rPr>
          <w:rFonts w:hint="eastAsia" w:eastAsia="黑体" w:cs="Times New Roman"/>
          <w:kern w:val="2"/>
          <w:sz w:val="32"/>
          <w:szCs w:val="32"/>
          <w:lang w:val="en-US" w:eastAsia="zh-CN" w:bidi="ar-SA"/>
        </w:rPr>
        <w:t>五</w:t>
      </w:r>
      <w:r>
        <w:rPr>
          <w:rFonts w:hint="eastAsia" w:ascii="Times New Roman" w:hAnsi="Times New Roman" w:eastAsia="黑体" w:cs="Times New Roman"/>
          <w:kern w:val="2"/>
          <w:sz w:val="32"/>
          <w:szCs w:val="32"/>
          <w:lang w:val="en-US" w:eastAsia="zh-CN" w:bidi="ar-SA"/>
        </w:rPr>
        <w:t>、</w:t>
      </w:r>
      <w:r>
        <w:rPr>
          <w:rFonts w:hint="eastAsia" w:eastAsia="黑体" w:cs="Times New Roman"/>
          <w:kern w:val="2"/>
          <w:sz w:val="32"/>
          <w:szCs w:val="32"/>
          <w:lang w:val="en-US" w:eastAsia="zh-CN" w:bidi="ar-SA"/>
        </w:rPr>
        <w:t>合格</w:t>
      </w:r>
      <w:r>
        <w:rPr>
          <w:rFonts w:hint="eastAsia" w:ascii="黑体" w:hAnsi="黑体" w:eastAsia="黑体" w:cs="黑体"/>
          <w:b w:val="0"/>
          <w:bCs w:val="0"/>
          <w:i w:val="0"/>
          <w:caps w:val="0"/>
          <w:color w:val="000000"/>
          <w:spacing w:val="0"/>
          <w:sz w:val="32"/>
          <w:szCs w:val="32"/>
          <w:lang w:val="en-US" w:eastAsia="zh-CN"/>
        </w:rPr>
        <w:t>供应商资格条件</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《中华人民共和国政府采购法》第二十二条第一款第1项至第</w:t>
      </w:r>
      <w:r>
        <w:rPr>
          <w:rFonts w:hint="default" w:ascii="仿宋_GB2312" w:hAnsi="仿宋_GB2312" w:eastAsia="仿宋_GB2312" w:cs="仿宋_GB2312"/>
          <w:i w:val="0"/>
          <w:caps w:val="0"/>
          <w:color w:val="000000"/>
          <w:spacing w:val="0"/>
          <w:sz w:val="32"/>
          <w:szCs w:val="32"/>
          <w:lang w:val="en" w:eastAsia="zh-CN"/>
        </w:rPr>
        <w:t>7</w:t>
      </w:r>
      <w:r>
        <w:rPr>
          <w:rFonts w:hint="eastAsia" w:ascii="仿宋_GB2312" w:hAnsi="仿宋_GB2312" w:eastAsia="仿宋_GB2312" w:cs="仿宋_GB2312"/>
          <w:i w:val="0"/>
          <w:caps w:val="0"/>
          <w:color w:val="000000"/>
          <w:spacing w:val="0"/>
          <w:sz w:val="32"/>
          <w:szCs w:val="32"/>
          <w:lang w:val="en-US" w:eastAsia="zh-CN"/>
        </w:rPr>
        <w:t>项规定的条件：</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val="en-US" w:eastAsia="zh-CN"/>
        </w:rPr>
        <w:t>1.具有独立承担民事责任的能力</w:t>
      </w:r>
      <w:r>
        <w:rPr>
          <w:rFonts w:hint="default" w:ascii="仿宋_GB2312" w:hAnsi="仿宋_GB2312" w:eastAsia="仿宋_GB2312" w:cs="仿宋_GB2312"/>
          <w:i w:val="0"/>
          <w:caps w:val="0"/>
          <w:color w:val="000000"/>
          <w:spacing w:val="0"/>
          <w:sz w:val="32"/>
          <w:szCs w:val="32"/>
          <w:lang w:eastAsia="zh-CN"/>
        </w:rPr>
        <w:t>（提供承诺函）。</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val="en-US" w:eastAsia="zh-CN"/>
        </w:rPr>
        <w:t>2.具有良好的商业信誉和健全的财务会计制度</w:t>
      </w:r>
      <w:r>
        <w:rPr>
          <w:rFonts w:hint="default" w:ascii="仿宋_GB2312" w:hAnsi="仿宋_GB2312" w:eastAsia="仿宋_GB2312" w:cs="仿宋_GB2312"/>
          <w:i w:val="0"/>
          <w:caps w:val="0"/>
          <w:color w:val="000000"/>
          <w:spacing w:val="0"/>
          <w:sz w:val="32"/>
          <w:szCs w:val="32"/>
          <w:lang w:eastAsia="zh-CN"/>
        </w:rPr>
        <w:t>（提供承诺函）。</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val="en-US" w:eastAsia="zh-CN"/>
        </w:rPr>
        <w:t>3.具有履行合同所必需的设备和专业技术能力</w:t>
      </w:r>
      <w:r>
        <w:rPr>
          <w:rFonts w:hint="default" w:ascii="仿宋_GB2312" w:hAnsi="仿宋_GB2312" w:eastAsia="仿宋_GB2312" w:cs="仿宋_GB2312"/>
          <w:i w:val="0"/>
          <w:caps w:val="0"/>
          <w:color w:val="000000"/>
          <w:spacing w:val="0"/>
          <w:sz w:val="32"/>
          <w:szCs w:val="32"/>
          <w:lang w:eastAsia="zh-CN"/>
        </w:rPr>
        <w:t>（提供承诺函）。</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val="en-US" w:eastAsia="zh-CN"/>
        </w:rPr>
        <w:t>4.具有依法缴纳税收和社会保障资金的良好记录</w:t>
      </w:r>
      <w:r>
        <w:rPr>
          <w:rFonts w:hint="default" w:ascii="仿宋_GB2312" w:hAnsi="仿宋_GB2312" w:eastAsia="仿宋_GB2312" w:cs="仿宋_GB2312"/>
          <w:i w:val="0"/>
          <w:caps w:val="0"/>
          <w:color w:val="000000"/>
          <w:spacing w:val="0"/>
          <w:sz w:val="32"/>
          <w:szCs w:val="32"/>
          <w:lang w:eastAsia="zh-CN"/>
        </w:rPr>
        <w:t>（提供承诺函）。</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val="en-US" w:eastAsia="zh-CN"/>
        </w:rPr>
        <w:t>5.参加本次政府采购活动前三年内，在经营活动中没有重大违法记录</w:t>
      </w:r>
      <w:r>
        <w:rPr>
          <w:rFonts w:hint="default" w:ascii="仿宋_GB2312" w:hAnsi="仿宋_GB2312" w:eastAsia="仿宋_GB2312" w:cs="仿宋_GB2312"/>
          <w:i w:val="0"/>
          <w:caps w:val="0"/>
          <w:color w:val="000000"/>
          <w:spacing w:val="0"/>
          <w:sz w:val="32"/>
          <w:szCs w:val="32"/>
          <w:lang w:eastAsia="zh-CN"/>
        </w:rPr>
        <w:t>（提供承诺函）。</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6</w:t>
      </w:r>
      <w:r>
        <w:rPr>
          <w:rFonts w:hint="default" w:ascii="仿宋_GB2312" w:hAnsi="仿宋_GB2312" w:eastAsia="仿宋_GB2312" w:cs="仿宋_GB2312"/>
          <w:i w:val="0"/>
          <w:caps w:val="0"/>
          <w:color w:val="000000"/>
          <w:spacing w:val="0"/>
          <w:sz w:val="32"/>
          <w:szCs w:val="32"/>
          <w:lang w:val="en"/>
        </w:rPr>
        <w:t>.供应商</w:t>
      </w:r>
      <w:r>
        <w:rPr>
          <w:rFonts w:hint="eastAsia" w:ascii="仿宋_GB2312" w:hAnsi="仿宋_GB2312" w:eastAsia="仿宋_GB2312" w:cs="仿宋_GB2312"/>
          <w:i w:val="0"/>
          <w:caps w:val="0"/>
          <w:color w:val="000000"/>
          <w:spacing w:val="0"/>
          <w:sz w:val="32"/>
          <w:szCs w:val="32"/>
          <w:lang w:val="en-US" w:eastAsia="zh-CN"/>
        </w:rPr>
        <w:t>具有有效期内经</w:t>
      </w:r>
      <w:r>
        <w:rPr>
          <w:rFonts w:hint="default" w:ascii="仿宋_GB2312" w:hAnsi="仿宋_GB2312" w:eastAsia="仿宋_GB2312" w:cs="仿宋_GB2312"/>
          <w:i w:val="0"/>
          <w:caps w:val="0"/>
          <w:color w:val="000000"/>
          <w:spacing w:val="0"/>
          <w:sz w:val="32"/>
          <w:szCs w:val="32"/>
          <w:lang w:val="en"/>
        </w:rPr>
        <w:t>公安部第三研究所颁发的《网络安全等级测评与检测评估机构服务认证证书》资质</w:t>
      </w:r>
      <w:r>
        <w:rPr>
          <w:rFonts w:hint="default" w:ascii="仿宋_GB2312" w:hAnsi="仿宋_GB2312" w:eastAsia="仿宋_GB2312" w:cs="仿宋_GB2312"/>
          <w:i w:val="0"/>
          <w:caps w:val="0"/>
          <w:color w:val="000000"/>
          <w:spacing w:val="0"/>
          <w:sz w:val="32"/>
          <w:szCs w:val="32"/>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7.法律、行政法规规定的其他条件</w:t>
      </w:r>
      <w:r>
        <w:rPr>
          <w:rFonts w:hint="default" w:ascii="仿宋_GB2312" w:hAnsi="仿宋_GB2312" w:eastAsia="仿宋_GB2312" w:cs="仿宋_GB2312"/>
          <w:i w:val="0"/>
          <w:caps w:val="0"/>
          <w:color w:val="000000"/>
          <w:spacing w:val="0"/>
          <w:sz w:val="32"/>
          <w:szCs w:val="32"/>
          <w:lang w:eastAsia="zh-CN"/>
        </w:rPr>
        <w:t>（提供承诺函）</w:t>
      </w:r>
      <w:r>
        <w:rPr>
          <w:rFonts w:hint="eastAsia" w:ascii="仿宋_GB2312" w:hAnsi="仿宋_GB2312" w:eastAsia="仿宋_GB2312" w:cs="仿宋_GB2312"/>
          <w:i w:val="0"/>
          <w:caps w:val="0"/>
          <w:color w:val="000000"/>
          <w:spacing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eastAsia="黑体"/>
          <w:sz w:val="32"/>
          <w:szCs w:val="32"/>
          <w:lang w:val="en-US" w:eastAsia="zh-CN"/>
        </w:rPr>
      </w:pPr>
      <w:r>
        <w:rPr>
          <w:rFonts w:hint="eastAsia" w:eastAsia="黑体"/>
          <w:sz w:val="32"/>
          <w:szCs w:val="32"/>
          <w:lang w:val="en-US" w:eastAsia="zh-CN"/>
        </w:rPr>
        <w:t>六</w:t>
      </w:r>
      <w:r>
        <w:rPr>
          <w:rFonts w:hint="eastAsia" w:eastAsia="黑体"/>
          <w:sz w:val="32"/>
          <w:szCs w:val="32"/>
        </w:rPr>
        <w:t>、</w:t>
      </w:r>
      <w:r>
        <w:rPr>
          <w:rFonts w:hint="eastAsia" w:eastAsia="黑体"/>
          <w:sz w:val="32"/>
          <w:szCs w:val="32"/>
          <w:lang w:val="en-US" w:eastAsia="zh-CN"/>
        </w:rPr>
        <w:t>报名需提交材料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营业执照复印件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服务资质认证证书等</w:t>
      </w:r>
      <w:r>
        <w:rPr>
          <w:rFonts w:hint="eastAsia" w:ascii="仿宋_GB2312" w:hAnsi="仿宋_GB2312" w:eastAsia="仿宋_GB2312" w:cs="仿宋_GB2312"/>
          <w:sz w:val="32"/>
          <w:szCs w:val="32"/>
          <w:lang w:eastAsia="zh-CN"/>
        </w:rPr>
        <w:t>资质相关资料</w:t>
      </w:r>
      <w:r>
        <w:rPr>
          <w:rFonts w:hint="eastAsia" w:ascii="仿宋_GB2312" w:hAnsi="仿宋_GB2312" w:eastAsia="仿宋_GB2312" w:cs="仿宋_GB2312"/>
          <w:sz w:val="32"/>
          <w:szCs w:val="32"/>
        </w:rPr>
        <w:t>（需加盖公章）；</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2.比选人同类采购项目经验、企业介绍等资料；</w:t>
      </w:r>
    </w:p>
    <w:p>
      <w:pPr>
        <w:spacing w:line="560" w:lineRule="exact"/>
        <w:ind w:firstLine="640" w:firstLineChars="200"/>
        <w:jc w:val="left"/>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b w:val="0"/>
          <w:kern w:val="2"/>
          <w:sz w:val="32"/>
          <w:szCs w:val="32"/>
          <w:lang w:val="en-US" w:eastAsia="zh-CN" w:bidi="ar-SA"/>
        </w:rPr>
        <w:t>参与本测评项目人员相关资质证书、身份证复印件及在职证明；</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4.项目实施方案；</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仿宋_GB2312" w:hAnsi="仿宋_GB2312" w:eastAsia="仿宋_GB2312" w:cs="仿宋_GB2312"/>
          <w:i w:val="0"/>
          <w:caps w:val="0"/>
          <w:color w:val="000000"/>
          <w:spacing w:val="0"/>
          <w:sz w:val="32"/>
          <w:szCs w:val="32"/>
          <w:lang w:eastAsia="zh-CN"/>
        </w:rPr>
      </w:pPr>
      <w:r>
        <w:rPr>
          <w:rFonts w:hint="default" w:ascii="仿宋_GB2312" w:hAnsi="仿宋_GB2312" w:eastAsia="仿宋_GB2312" w:cs="仿宋_GB2312"/>
          <w:i w:val="0"/>
          <w:caps w:val="0"/>
          <w:color w:val="000000"/>
          <w:spacing w:val="0"/>
          <w:sz w:val="32"/>
          <w:szCs w:val="32"/>
          <w:lang w:eastAsia="zh-CN"/>
        </w:rPr>
        <w:t>5.报价清单。</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lang w:val="en-US" w:eastAsia="zh-CN"/>
        </w:rPr>
      </w:pPr>
      <w:r>
        <w:rPr>
          <w:rFonts w:hint="default" w:ascii="仿宋_GB2312" w:hAnsi="仿宋_GB2312" w:eastAsia="仿宋_GB2312" w:cs="仿宋_GB2312"/>
          <w:i w:val="0"/>
          <w:caps w:val="0"/>
          <w:color w:val="000000"/>
          <w:spacing w:val="0"/>
          <w:sz w:val="32"/>
          <w:szCs w:val="32"/>
          <w:lang w:eastAsia="zh-CN"/>
        </w:rPr>
        <w:t>（备注：以上所有内容均应加盖供应商公章）</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Times New Roman" w:hAnsi="Times New Roman" w:eastAsia="黑体" w:cs="Times New Roman"/>
          <w:kern w:val="2"/>
          <w:sz w:val="32"/>
          <w:szCs w:val="32"/>
          <w:lang w:val="en-US" w:eastAsia="zh-CN" w:bidi="ar-SA"/>
        </w:rPr>
      </w:pPr>
      <w:r>
        <w:rPr>
          <w:rFonts w:hint="eastAsia" w:eastAsia="黑体" w:cs="Times New Roman"/>
          <w:kern w:val="2"/>
          <w:sz w:val="32"/>
          <w:szCs w:val="32"/>
          <w:lang w:val="en-US" w:eastAsia="zh-CN" w:bidi="ar-SA"/>
        </w:rPr>
        <w:t>七</w:t>
      </w:r>
      <w:r>
        <w:rPr>
          <w:rFonts w:hint="eastAsia" w:ascii="Times New Roman" w:hAnsi="Times New Roman" w:eastAsia="黑体" w:cs="Times New Roman"/>
          <w:kern w:val="2"/>
          <w:sz w:val="32"/>
          <w:szCs w:val="32"/>
          <w:lang w:val="en-US" w:eastAsia="zh-CN" w:bidi="ar-SA"/>
        </w:rPr>
        <w:t>、比选文件递交方式及期限</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潜在供应商于2024年7月4日</w:t>
      </w:r>
      <w:r>
        <w:rPr>
          <w:rFonts w:hint="default" w:ascii="仿宋_GB2312" w:hAnsi="仿宋_GB2312" w:eastAsia="仿宋_GB2312" w:cs="仿宋_GB2312"/>
          <w:i w:val="0"/>
          <w:caps w:val="0"/>
          <w:color w:val="000000"/>
          <w:spacing w:val="0"/>
          <w:sz w:val="32"/>
          <w:szCs w:val="32"/>
          <w:lang w:eastAsia="zh-CN"/>
        </w:rPr>
        <w:t>1</w:t>
      </w:r>
      <w:r>
        <w:rPr>
          <w:rFonts w:hint="eastAsia" w:ascii="仿宋_GB2312" w:hAnsi="仿宋_GB2312" w:eastAsia="仿宋_GB2312" w:cs="仿宋_GB2312"/>
          <w:i w:val="0"/>
          <w:caps w:val="0"/>
          <w:color w:val="000000"/>
          <w:spacing w:val="0"/>
          <w:sz w:val="32"/>
          <w:szCs w:val="32"/>
          <w:lang w:val="en-US" w:eastAsia="zh-CN"/>
        </w:rPr>
        <w:t>7</w:t>
      </w:r>
      <w:r>
        <w:rPr>
          <w:rFonts w:hint="default" w:ascii="仿宋_GB2312" w:hAnsi="仿宋_GB2312" w:eastAsia="仿宋_GB2312" w:cs="仿宋_GB2312"/>
          <w:i w:val="0"/>
          <w:caps w:val="0"/>
          <w:color w:val="000000"/>
          <w:spacing w:val="0"/>
          <w:sz w:val="32"/>
          <w:szCs w:val="32"/>
          <w:lang w:eastAsia="zh-CN"/>
        </w:rPr>
        <w:t>:00</w:t>
      </w:r>
      <w:r>
        <w:rPr>
          <w:rFonts w:hint="eastAsia" w:ascii="仿宋_GB2312" w:hAnsi="仿宋_GB2312" w:eastAsia="仿宋_GB2312" w:cs="仿宋_GB2312"/>
          <w:i w:val="0"/>
          <w:caps w:val="0"/>
          <w:color w:val="000000"/>
          <w:spacing w:val="0"/>
          <w:sz w:val="32"/>
          <w:szCs w:val="32"/>
          <w:lang w:val="en-US" w:eastAsia="zh-CN"/>
        </w:rPr>
        <w:t>前将</w:t>
      </w:r>
      <w:r>
        <w:rPr>
          <w:rFonts w:hint="default" w:ascii="仿宋_GB2312" w:hAnsi="仿宋_GB2312" w:eastAsia="仿宋_GB2312" w:cs="仿宋_GB2312"/>
          <w:i w:val="0"/>
          <w:caps w:val="0"/>
          <w:color w:val="000000"/>
          <w:spacing w:val="0"/>
          <w:sz w:val="32"/>
          <w:szCs w:val="32"/>
          <w:lang w:eastAsia="zh-CN"/>
        </w:rPr>
        <w:t>比选</w:t>
      </w:r>
      <w:r>
        <w:rPr>
          <w:rFonts w:hint="eastAsia" w:ascii="仿宋_GB2312" w:hAnsi="仿宋_GB2312" w:eastAsia="仿宋_GB2312" w:cs="仿宋_GB2312"/>
          <w:i w:val="0"/>
          <w:caps w:val="0"/>
          <w:color w:val="000000"/>
          <w:spacing w:val="0"/>
          <w:sz w:val="32"/>
          <w:szCs w:val="32"/>
          <w:lang w:val="en-US" w:eastAsia="zh-CN"/>
        </w:rPr>
        <w:t>文件密封后现场递交或邮寄至广州市志愿者协会（广州市荔湾区环市西路68号608）。</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hAnsi="仿宋_GB2312" w:eastAsia="仿宋_GB2312" w:cs="仿宋_GB2312"/>
          <w:i w:val="0"/>
          <w:caps w:val="0"/>
          <w:color w:val="000000"/>
          <w:spacing w:val="0"/>
          <w:sz w:val="32"/>
          <w:szCs w:val="32"/>
          <w:lang w:eastAsia="zh-CN"/>
        </w:rPr>
      </w:pPr>
      <w:r>
        <w:rPr>
          <w:rFonts w:hint="default" w:ascii="仿宋_GB2312" w:hAnsi="仿宋_GB2312" w:eastAsia="仿宋_GB2312" w:cs="仿宋_GB2312"/>
          <w:i w:val="0"/>
          <w:caps w:val="0"/>
          <w:color w:val="000000"/>
          <w:spacing w:val="0"/>
          <w:sz w:val="32"/>
          <w:szCs w:val="32"/>
          <w:lang w:eastAsia="zh-CN"/>
        </w:rPr>
        <w:t>（备注：投标文件密封后应在外部标明项目名称、潜在供应商名称并加盖公章</w:t>
      </w:r>
      <w:r>
        <w:rPr>
          <w:rFonts w:hint="eastAsia" w:ascii="仿宋_GB2312" w:hAnsi="仿宋_GB2312" w:eastAsia="仿宋_GB2312" w:cs="仿宋_GB2312"/>
          <w:i w:val="0"/>
          <w:caps w:val="0"/>
          <w:color w:val="000000"/>
          <w:spacing w:val="0"/>
          <w:sz w:val="32"/>
          <w:szCs w:val="32"/>
          <w:lang w:eastAsia="zh-CN"/>
        </w:rPr>
        <w:t>。</w:t>
      </w:r>
      <w:r>
        <w:rPr>
          <w:rFonts w:hint="default" w:ascii="仿宋_GB2312" w:hAnsi="仿宋_GB2312" w:eastAsia="仿宋_GB2312" w:cs="仿宋_GB2312"/>
          <w:i w:val="0"/>
          <w:caps w:val="0"/>
          <w:color w:val="000000"/>
          <w:spacing w:val="0"/>
          <w:sz w:val="32"/>
          <w:szCs w:val="32"/>
          <w:lang w:eastAsia="zh-CN"/>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八、比选时间</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2024年7月5日15:00</w:t>
      </w:r>
    </w:p>
    <w:p>
      <w:pPr>
        <w:spacing w:line="560" w:lineRule="exact"/>
        <w:ind w:firstLine="640" w:firstLineChars="200"/>
        <w:jc w:val="left"/>
        <w:rPr>
          <w:rFonts w:hint="eastAsia" w:eastAsia="黑体"/>
          <w:sz w:val="32"/>
          <w:szCs w:val="32"/>
          <w:lang w:val="en-US" w:eastAsia="zh-CN"/>
        </w:rPr>
      </w:pPr>
      <w:r>
        <w:rPr>
          <w:rFonts w:hint="eastAsia" w:eastAsia="黑体"/>
          <w:sz w:val="32"/>
          <w:szCs w:val="32"/>
          <w:lang w:val="en-US" w:eastAsia="zh-CN"/>
        </w:rPr>
        <w:t>九</w:t>
      </w:r>
      <w:r>
        <w:rPr>
          <w:rFonts w:hint="eastAsia" w:eastAsia="黑体"/>
          <w:sz w:val="32"/>
          <w:szCs w:val="32"/>
        </w:rPr>
        <w:t>、比选</w:t>
      </w:r>
      <w:r>
        <w:rPr>
          <w:rFonts w:hint="eastAsia" w:eastAsia="黑体"/>
          <w:sz w:val="32"/>
          <w:szCs w:val="32"/>
          <w:lang w:val="en-US" w:eastAsia="zh-CN"/>
        </w:rPr>
        <w:t>方式</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lang w:val="en-US" w:eastAsia="zh-CN"/>
        </w:rPr>
        <w:t>业主单位</w:t>
      </w:r>
      <w:r>
        <w:rPr>
          <w:rFonts w:hint="eastAsia" w:eastAsia="仿宋_GB2312"/>
          <w:color w:val="000000"/>
          <w:sz w:val="32"/>
          <w:szCs w:val="32"/>
        </w:rPr>
        <w:t>将组成项目比选小组，设立评分项目包括技术</w:t>
      </w:r>
      <w:r>
        <w:rPr>
          <w:rFonts w:hint="eastAsia" w:eastAsia="仿宋_GB2312"/>
          <w:color w:val="000000"/>
          <w:sz w:val="32"/>
          <w:szCs w:val="32"/>
          <w:lang w:val="en-US" w:eastAsia="zh-CN"/>
        </w:rPr>
        <w:t>评分</w:t>
      </w:r>
      <w:r>
        <w:rPr>
          <w:rFonts w:hint="eastAsia" w:eastAsia="仿宋_GB2312"/>
          <w:color w:val="000000"/>
          <w:sz w:val="32"/>
          <w:szCs w:val="32"/>
        </w:rPr>
        <w:t>、商务</w:t>
      </w:r>
      <w:r>
        <w:rPr>
          <w:rFonts w:hint="eastAsia" w:eastAsia="仿宋_GB2312"/>
          <w:color w:val="000000"/>
          <w:sz w:val="32"/>
          <w:szCs w:val="32"/>
          <w:lang w:val="en-US" w:eastAsia="zh-CN"/>
        </w:rPr>
        <w:t>评分</w:t>
      </w:r>
      <w:r>
        <w:rPr>
          <w:rFonts w:hint="eastAsia" w:eastAsia="仿宋_GB2312"/>
          <w:color w:val="000000"/>
          <w:sz w:val="32"/>
          <w:szCs w:val="32"/>
        </w:rPr>
        <w:t>、价格</w:t>
      </w:r>
      <w:r>
        <w:rPr>
          <w:rFonts w:hint="eastAsia" w:eastAsia="仿宋_GB2312"/>
          <w:color w:val="000000"/>
          <w:sz w:val="32"/>
          <w:szCs w:val="32"/>
          <w:lang w:val="en-US" w:eastAsia="zh-CN"/>
        </w:rPr>
        <w:t>评分</w:t>
      </w:r>
      <w:r>
        <w:rPr>
          <w:rFonts w:hint="eastAsia" w:eastAsia="仿宋_GB2312"/>
          <w:color w:val="000000"/>
          <w:sz w:val="32"/>
          <w:szCs w:val="32"/>
        </w:rPr>
        <w:t>三项，开展评选。根据评审结果，以综合评审最高分为中选。</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黑体" w:hAnsi="黑体" w:eastAsia="黑体" w:cs="黑体"/>
          <w:b w:val="0"/>
          <w:bCs w:val="0"/>
          <w:i w:val="0"/>
          <w:caps w:val="0"/>
          <w:color w:val="000000"/>
          <w:spacing w:val="0"/>
          <w:sz w:val="32"/>
          <w:szCs w:val="32"/>
          <w:lang w:eastAsia="zh-CN"/>
        </w:rPr>
      </w:pPr>
      <w:r>
        <w:rPr>
          <w:rFonts w:hint="eastAsia" w:ascii="黑体" w:hAnsi="黑体" w:eastAsia="黑体" w:cs="黑体"/>
          <w:b w:val="0"/>
          <w:bCs w:val="0"/>
          <w:i w:val="0"/>
          <w:caps w:val="0"/>
          <w:color w:val="000000"/>
          <w:spacing w:val="0"/>
          <w:sz w:val="32"/>
          <w:szCs w:val="32"/>
          <w:lang w:val="en-US" w:eastAsia="zh-CN"/>
        </w:rPr>
        <w:t>十</w:t>
      </w:r>
      <w:r>
        <w:rPr>
          <w:rFonts w:hint="default" w:ascii="黑体" w:hAnsi="黑体" w:eastAsia="黑体" w:cs="黑体"/>
          <w:b w:val="0"/>
          <w:bCs w:val="0"/>
          <w:i w:val="0"/>
          <w:caps w:val="0"/>
          <w:color w:val="000000"/>
          <w:spacing w:val="0"/>
          <w:sz w:val="32"/>
          <w:szCs w:val="32"/>
          <w:lang w:eastAsia="zh-CN"/>
        </w:rPr>
        <w:t>、结果公示及合同签订</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仿宋_GB2312" w:hAnsi="仿宋_GB2312" w:eastAsia="仿宋_GB2312" w:cs="仿宋_GB2312"/>
          <w:i w:val="0"/>
          <w:caps w:val="0"/>
          <w:color w:val="000000"/>
          <w:spacing w:val="0"/>
          <w:sz w:val="32"/>
          <w:szCs w:val="32"/>
          <w:lang w:eastAsia="zh-CN"/>
        </w:rPr>
      </w:pPr>
      <w:r>
        <w:rPr>
          <w:rFonts w:hint="default" w:ascii="仿宋_GB2312" w:hAnsi="仿宋_GB2312" w:eastAsia="仿宋_GB2312" w:cs="仿宋_GB2312"/>
          <w:i w:val="0"/>
          <w:caps w:val="0"/>
          <w:color w:val="000000"/>
          <w:spacing w:val="0"/>
          <w:sz w:val="32"/>
          <w:szCs w:val="32"/>
          <w:lang w:eastAsia="zh-CN"/>
        </w:rPr>
        <w:t>（一）业主单位将及时将比选结果在</w:t>
      </w:r>
      <w:r>
        <w:rPr>
          <w:rFonts w:hint="eastAsia" w:ascii="仿宋_GB2312" w:hAnsi="仿宋_GB2312" w:eastAsia="仿宋_GB2312" w:cs="仿宋_GB2312"/>
          <w:i w:val="0"/>
          <w:caps w:val="0"/>
          <w:color w:val="000000"/>
          <w:spacing w:val="0"/>
          <w:sz w:val="32"/>
          <w:szCs w:val="32"/>
          <w:lang w:val="en-US" w:eastAsia="zh-CN"/>
        </w:rPr>
        <w:t>广州市志愿者协会官方</w:t>
      </w:r>
      <w:r>
        <w:rPr>
          <w:rFonts w:hint="default" w:ascii="仿宋_GB2312" w:hAnsi="仿宋_GB2312" w:eastAsia="仿宋_GB2312" w:cs="仿宋_GB2312"/>
          <w:i w:val="0"/>
          <w:caps w:val="0"/>
          <w:color w:val="000000"/>
          <w:spacing w:val="0"/>
          <w:sz w:val="32"/>
          <w:szCs w:val="32"/>
          <w:lang w:eastAsia="zh-CN"/>
        </w:rPr>
        <w:t>网站公告。</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仿宋_GB2312" w:hAnsi="仿宋_GB2312" w:eastAsia="仿宋_GB2312" w:cs="仿宋_GB2312"/>
          <w:i w:val="0"/>
          <w:caps w:val="0"/>
          <w:color w:val="000000"/>
          <w:spacing w:val="0"/>
          <w:sz w:val="32"/>
          <w:szCs w:val="32"/>
          <w:lang w:eastAsia="zh-CN"/>
        </w:rPr>
      </w:pPr>
      <w:r>
        <w:rPr>
          <w:rFonts w:hint="default" w:ascii="仿宋_GB2312" w:hAnsi="仿宋_GB2312" w:eastAsia="仿宋_GB2312" w:cs="仿宋_GB2312"/>
          <w:i w:val="0"/>
          <w:caps w:val="0"/>
          <w:color w:val="000000"/>
          <w:spacing w:val="0"/>
          <w:sz w:val="32"/>
          <w:szCs w:val="32"/>
          <w:lang w:eastAsia="zh-CN"/>
        </w:rPr>
        <w:t>（二）业主单位与中标供应商在比选结果公示之日起10日内签订合同。</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黑体" w:hAnsi="黑体" w:eastAsia="黑体" w:cs="黑体"/>
          <w:b w:val="0"/>
          <w:bCs w:val="0"/>
          <w:i w:val="0"/>
          <w:caps w:val="0"/>
          <w:color w:val="000000"/>
          <w:spacing w:val="0"/>
          <w:sz w:val="32"/>
          <w:szCs w:val="32"/>
          <w:lang w:eastAsia="zh-CN"/>
        </w:rPr>
      </w:pPr>
      <w:r>
        <w:rPr>
          <w:rFonts w:hint="eastAsia" w:ascii="黑体" w:hAnsi="黑体" w:eastAsia="黑体" w:cs="黑体"/>
          <w:b w:val="0"/>
          <w:bCs w:val="0"/>
          <w:i w:val="0"/>
          <w:caps w:val="0"/>
          <w:color w:val="000000"/>
          <w:spacing w:val="0"/>
          <w:sz w:val="32"/>
          <w:szCs w:val="32"/>
          <w:lang w:val="en-US" w:eastAsia="zh-CN"/>
        </w:rPr>
        <w:t>十一</w:t>
      </w:r>
      <w:r>
        <w:rPr>
          <w:rFonts w:hint="default" w:ascii="黑体" w:hAnsi="黑体" w:eastAsia="黑体" w:cs="黑体"/>
          <w:b w:val="0"/>
          <w:bCs w:val="0"/>
          <w:i w:val="0"/>
          <w:caps w:val="0"/>
          <w:color w:val="000000"/>
          <w:spacing w:val="0"/>
          <w:sz w:val="32"/>
          <w:szCs w:val="32"/>
          <w:lang w:eastAsia="zh-CN"/>
        </w:rPr>
        <w:t>、项目验收</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eastAsia="仿宋_GB2312"/>
          <w:color w:val="000000"/>
          <w:sz w:val="32"/>
          <w:szCs w:val="32"/>
        </w:rPr>
      </w:pPr>
      <w:r>
        <w:rPr>
          <w:rFonts w:hint="default" w:ascii="仿宋_GB2312" w:hAnsi="仿宋_GB2312" w:eastAsia="仿宋_GB2312" w:cs="仿宋_GB2312"/>
          <w:i w:val="0"/>
          <w:caps w:val="0"/>
          <w:color w:val="000000"/>
          <w:spacing w:val="0"/>
          <w:sz w:val="32"/>
          <w:szCs w:val="32"/>
        </w:rPr>
        <w:t>中标供应商</w:t>
      </w:r>
      <w:r>
        <w:rPr>
          <w:rFonts w:hint="eastAsia" w:ascii="仿宋_GB2312" w:hAnsi="仿宋_GB2312" w:eastAsia="仿宋_GB2312" w:cs="仿宋_GB2312"/>
          <w:i w:val="0"/>
          <w:caps w:val="0"/>
          <w:color w:val="000000"/>
          <w:spacing w:val="0"/>
          <w:sz w:val="32"/>
          <w:szCs w:val="32"/>
        </w:rPr>
        <w:t>提交测评报告</w:t>
      </w:r>
      <w:r>
        <w:rPr>
          <w:rFonts w:hint="default" w:ascii="仿宋_GB2312" w:hAnsi="仿宋_GB2312" w:eastAsia="仿宋_GB2312" w:cs="仿宋_GB2312"/>
          <w:i w:val="0"/>
          <w:caps w:val="0"/>
          <w:color w:val="000000"/>
          <w:spacing w:val="0"/>
          <w:sz w:val="32"/>
          <w:szCs w:val="32"/>
        </w:rPr>
        <w:t>后5个工作日内向业主单位提交验收申请，业主单位收到验收申请15个工作日内</w:t>
      </w:r>
      <w:r>
        <w:rPr>
          <w:rFonts w:hint="eastAsia" w:ascii="仿宋_GB2312" w:hAnsi="仿宋_GB2312" w:eastAsia="仿宋_GB2312" w:cs="仿宋_GB2312"/>
          <w:i w:val="0"/>
          <w:caps w:val="0"/>
          <w:color w:val="000000"/>
          <w:spacing w:val="0"/>
          <w:sz w:val="32"/>
          <w:szCs w:val="32"/>
        </w:rPr>
        <w:t>组织</w:t>
      </w:r>
      <w:r>
        <w:rPr>
          <w:rFonts w:hint="default" w:ascii="仿宋_GB2312" w:hAnsi="仿宋_GB2312" w:eastAsia="仿宋_GB2312" w:cs="仿宋_GB2312"/>
          <w:i w:val="0"/>
          <w:caps w:val="0"/>
          <w:color w:val="000000"/>
          <w:spacing w:val="0"/>
          <w:sz w:val="32"/>
          <w:szCs w:val="32"/>
        </w:rPr>
        <w:t>实施</w:t>
      </w:r>
      <w:r>
        <w:rPr>
          <w:rFonts w:hint="eastAsia" w:ascii="仿宋_GB2312" w:hAnsi="仿宋_GB2312" w:eastAsia="仿宋_GB2312" w:cs="仿宋_GB2312"/>
          <w:i w:val="0"/>
          <w:caps w:val="0"/>
          <w:color w:val="000000"/>
          <w:spacing w:val="0"/>
          <w:sz w:val="32"/>
          <w:szCs w:val="32"/>
        </w:rPr>
        <w:t>验收</w:t>
      </w:r>
      <w:r>
        <w:rPr>
          <w:rFonts w:hint="default" w:ascii="仿宋_GB2312" w:hAnsi="仿宋_GB2312" w:eastAsia="仿宋_GB2312" w:cs="仿宋_GB2312"/>
          <w:i w:val="0"/>
          <w:caps w:val="0"/>
          <w:color w:val="000000"/>
          <w:spacing w:val="0"/>
          <w:sz w:val="32"/>
          <w:szCs w:val="32"/>
        </w:rPr>
        <w:t>。</w:t>
      </w:r>
    </w:p>
    <w:p>
      <w:pPr>
        <w:spacing w:line="560" w:lineRule="exact"/>
        <w:ind w:firstLine="640" w:firstLineChars="200"/>
        <w:jc w:val="left"/>
        <w:rPr>
          <w:rFonts w:eastAsia="仿宋_GB2312"/>
          <w:sz w:val="32"/>
          <w:szCs w:val="32"/>
        </w:rPr>
      </w:pPr>
      <w:r>
        <w:rPr>
          <w:rFonts w:hint="eastAsia" w:eastAsia="黑体"/>
          <w:sz w:val="32"/>
          <w:szCs w:val="32"/>
        </w:rPr>
        <w:t>十</w:t>
      </w:r>
      <w:r>
        <w:rPr>
          <w:rFonts w:hint="eastAsia" w:eastAsia="黑体"/>
          <w:sz w:val="32"/>
          <w:szCs w:val="32"/>
          <w:lang w:val="en-US" w:eastAsia="zh-CN"/>
        </w:rPr>
        <w:t>二</w:t>
      </w:r>
      <w:r>
        <w:rPr>
          <w:rFonts w:hint="eastAsia" w:eastAsia="黑体"/>
          <w:sz w:val="32"/>
          <w:szCs w:val="32"/>
        </w:rPr>
        <w:t>、其他</w:t>
      </w:r>
    </w:p>
    <w:p>
      <w:pPr>
        <w:spacing w:line="560" w:lineRule="exact"/>
        <w:ind w:firstLine="640" w:firstLineChars="200"/>
        <w:jc w:val="left"/>
        <w:rPr>
          <w:rFonts w:hint="eastAsia" w:eastAsia="仿宋_GB2312"/>
          <w:sz w:val="32"/>
          <w:szCs w:val="32"/>
        </w:rPr>
      </w:pPr>
      <w:r>
        <w:rPr>
          <w:rFonts w:hint="eastAsia" w:eastAsia="仿宋_GB2312"/>
          <w:sz w:val="32"/>
          <w:szCs w:val="32"/>
        </w:rPr>
        <w:t>比选</w:t>
      </w:r>
      <w:r>
        <w:rPr>
          <w:rFonts w:hint="eastAsia" w:eastAsia="仿宋_GB2312"/>
          <w:sz w:val="32"/>
          <w:szCs w:val="32"/>
          <w:lang w:val="en-US" w:eastAsia="zh-CN"/>
        </w:rPr>
        <w:t>申请人</w:t>
      </w:r>
      <w:r>
        <w:rPr>
          <w:rFonts w:hint="eastAsia" w:eastAsia="仿宋_GB2312"/>
          <w:sz w:val="32"/>
          <w:szCs w:val="32"/>
        </w:rPr>
        <w:t>原则</w:t>
      </w:r>
      <w:r>
        <w:rPr>
          <w:rFonts w:hint="eastAsia" w:ascii="仿宋_GB2312" w:hAnsi="仿宋_GB2312" w:eastAsia="仿宋_GB2312" w:cs="仿宋_GB2312"/>
          <w:sz w:val="32"/>
          <w:szCs w:val="32"/>
        </w:rPr>
        <w:t>上</w:t>
      </w:r>
      <w:r>
        <w:rPr>
          <w:rFonts w:hint="eastAsia" w:ascii="仿宋_GB2312" w:hAnsi="仿宋_GB2312" w:eastAsia="仿宋_GB2312" w:cs="仿宋_GB2312"/>
          <w:sz w:val="32"/>
          <w:szCs w:val="32"/>
          <w:lang w:val="en-US" w:eastAsia="zh-CN"/>
        </w:rPr>
        <w:t>需3</w:t>
      </w:r>
      <w:r>
        <w:rPr>
          <w:rFonts w:hint="eastAsia" w:ascii="仿宋_GB2312" w:hAnsi="仿宋_GB2312" w:eastAsia="仿宋_GB2312" w:cs="仿宋_GB2312"/>
          <w:sz w:val="32"/>
          <w:szCs w:val="32"/>
        </w:rPr>
        <w:t>家或以上，低于</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家</w:t>
      </w:r>
      <w:r>
        <w:rPr>
          <w:rFonts w:hint="eastAsia" w:ascii="仿宋_GB2312" w:hAnsi="仿宋_GB2312" w:eastAsia="仿宋_GB2312" w:cs="仿宋_GB2312"/>
          <w:sz w:val="32"/>
          <w:szCs w:val="32"/>
          <w:lang w:val="en-US" w:eastAsia="zh-CN"/>
        </w:rPr>
        <w:t>需</w:t>
      </w:r>
      <w:r>
        <w:rPr>
          <w:rFonts w:hint="eastAsia" w:ascii="仿宋_GB2312" w:hAnsi="仿宋_GB2312" w:eastAsia="仿宋_GB2312" w:cs="仿宋_GB2312"/>
          <w:sz w:val="32"/>
          <w:szCs w:val="32"/>
        </w:rPr>
        <w:t>经广</w:t>
      </w:r>
      <w:r>
        <w:rPr>
          <w:rFonts w:hint="eastAsia" w:eastAsia="仿宋_GB2312"/>
          <w:sz w:val="32"/>
          <w:szCs w:val="32"/>
        </w:rPr>
        <w:t>州市志愿者协会秘书处集体研究同意。</w:t>
      </w:r>
    </w:p>
    <w:p>
      <w:pPr>
        <w:pStyle w:val="6"/>
        <w:keepNext w:val="0"/>
        <w:keepLines w:val="0"/>
        <w:pageBreakBefore w:val="0"/>
        <w:kinsoku/>
        <w:wordWrap/>
        <w:overflowPunct/>
        <w:topLinePunct w:val="0"/>
        <w:autoSpaceDE/>
        <w:autoSpaceDN/>
        <w:bidi w:val="0"/>
        <w:spacing w:before="0" w:after="0" w:line="560" w:lineRule="exact"/>
        <w:ind w:firstLine="68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十三、联系方式</w:t>
      </w:r>
    </w:p>
    <w:p>
      <w:pPr>
        <w:spacing w:line="560" w:lineRule="exact"/>
        <w:ind w:firstLine="640" w:firstLineChars="200"/>
        <w:jc w:val="left"/>
        <w:rPr>
          <w:rFonts w:eastAsia="仿宋_GB2312"/>
          <w:sz w:val="32"/>
          <w:szCs w:val="32"/>
        </w:rPr>
      </w:pPr>
      <w:r>
        <w:rPr>
          <w:rFonts w:hint="eastAsia" w:eastAsia="仿宋_GB2312"/>
          <w:sz w:val="32"/>
          <w:szCs w:val="32"/>
        </w:rPr>
        <w:t>联系人：</w:t>
      </w:r>
      <w:r>
        <w:rPr>
          <w:rFonts w:hint="eastAsia" w:eastAsia="仿宋_GB2312"/>
          <w:sz w:val="32"/>
          <w:szCs w:val="32"/>
          <w:lang w:val="en-US" w:eastAsia="zh-CN"/>
        </w:rPr>
        <w:t>何小姐</w:t>
      </w:r>
      <w:r>
        <w:rPr>
          <w:rFonts w:eastAsia="仿宋_GB2312"/>
          <w:sz w:val="32"/>
          <w:szCs w:val="32"/>
        </w:rPr>
        <w:t xml:space="preserve">   </w:t>
      </w:r>
    </w:p>
    <w:p>
      <w:pPr>
        <w:spacing w:line="56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联系电话：020-</w:t>
      </w:r>
      <w:r>
        <w:rPr>
          <w:rFonts w:hint="eastAsia" w:ascii="仿宋_GB2312" w:hAnsi="仿宋_GB2312" w:eastAsia="仿宋_GB2312" w:cs="仿宋_GB2312"/>
          <w:sz w:val="32"/>
          <w:szCs w:val="32"/>
          <w:lang w:val="en-US" w:eastAsia="zh-CN"/>
        </w:rPr>
        <w:t>81927453</w:t>
      </w:r>
    </w:p>
    <w:p>
      <w:pPr>
        <w:pStyle w:val="6"/>
        <w:keepNext w:val="0"/>
        <w:keepLines w:val="0"/>
        <w:pageBreakBefore w:val="0"/>
        <w:kinsoku/>
        <w:wordWrap/>
        <w:overflowPunct/>
        <w:topLinePunct w:val="0"/>
        <w:autoSpaceDE/>
        <w:autoSpaceDN/>
        <w:bidi w:val="0"/>
        <w:spacing w:before="0" w:after="0" w:line="560" w:lineRule="exact"/>
        <w:jc w:val="both"/>
        <w:textAlignment w:val="auto"/>
        <w:rPr>
          <w:rFonts w:hint="default" w:ascii="黑体" w:hAnsi="黑体" w:eastAsia="黑体" w:cs="黑体"/>
          <w:sz w:val="32"/>
          <w:szCs w:val="32"/>
          <w:lang w:val="en-US" w:eastAsia="zh-CN"/>
        </w:rPr>
      </w:pPr>
    </w:p>
    <w:p>
      <w:pPr>
        <w:pStyle w:val="6"/>
        <w:keepNext w:val="0"/>
        <w:keepLines w:val="0"/>
        <w:pageBreakBefore w:val="0"/>
        <w:kinsoku/>
        <w:wordWrap/>
        <w:overflowPunct/>
        <w:topLinePunct w:val="0"/>
        <w:autoSpaceDE/>
        <w:autoSpaceDN/>
        <w:bidi w:val="0"/>
        <w:spacing w:before="0" w:after="0" w:line="560" w:lineRule="exact"/>
        <w:jc w:val="both"/>
        <w:textAlignment w:val="auto"/>
        <w:rPr>
          <w:rFonts w:hint="default"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447"/>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广州市志愿者协会</w:t>
      </w:r>
    </w:p>
    <w:p>
      <w:pPr>
        <w:pStyle w:val="6"/>
        <w:keepNext w:val="0"/>
        <w:keepLines w:val="0"/>
        <w:pageBreakBefore w:val="0"/>
        <w:kinsoku/>
        <w:wordWrap/>
        <w:overflowPunct/>
        <w:topLinePunct w:val="0"/>
        <w:autoSpaceDE/>
        <w:autoSpaceDN/>
        <w:bidi w:val="0"/>
        <w:spacing w:before="0" w:after="0"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2024年7月1日</w:t>
      </w:r>
    </w:p>
    <w:p>
      <w:pPr>
        <w:pStyle w:val="6"/>
        <w:keepNext w:val="0"/>
        <w:keepLines w:val="0"/>
        <w:pageBreakBefore w:val="0"/>
        <w:kinsoku/>
        <w:wordWrap/>
        <w:overflowPunct/>
        <w:topLinePunct w:val="0"/>
        <w:autoSpaceDE/>
        <w:autoSpaceDN/>
        <w:bidi w:val="0"/>
        <w:spacing w:before="0" w:after="0" w:line="560" w:lineRule="exact"/>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kinsoku/>
        <w:wordWrap/>
        <w:overflowPunct/>
        <w:topLinePunct w:val="0"/>
        <w:autoSpaceDE/>
        <w:autoSpaceDN/>
        <w:bidi w:val="0"/>
        <w:spacing w:before="0" w:after="0" w:line="560" w:lineRule="exact"/>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kinsoku/>
        <w:wordWrap/>
        <w:overflowPunct/>
        <w:topLinePunct w:val="0"/>
        <w:autoSpaceDE/>
        <w:autoSpaceDN/>
        <w:bidi w:val="0"/>
        <w:spacing w:before="0" w:after="0" w:line="560" w:lineRule="exact"/>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kinsoku/>
        <w:wordWrap/>
        <w:overflowPunct/>
        <w:topLinePunct w:val="0"/>
        <w:autoSpaceDE/>
        <w:autoSpaceDN/>
        <w:bidi w:val="0"/>
        <w:spacing w:before="0" w:after="0" w:line="560" w:lineRule="exact"/>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kinsoku/>
        <w:wordWrap/>
        <w:overflowPunct/>
        <w:topLinePunct w:val="0"/>
        <w:autoSpaceDE/>
        <w:autoSpaceDN/>
        <w:bidi w:val="0"/>
        <w:spacing w:before="0" w:after="0" w:line="560" w:lineRule="exact"/>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kinsoku/>
        <w:wordWrap/>
        <w:overflowPunct/>
        <w:topLinePunct w:val="0"/>
        <w:autoSpaceDE/>
        <w:autoSpaceDN/>
        <w:bidi w:val="0"/>
        <w:spacing w:before="0" w:after="0" w:line="560" w:lineRule="exact"/>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kinsoku/>
        <w:wordWrap/>
        <w:overflowPunct/>
        <w:topLinePunct w:val="0"/>
        <w:autoSpaceDE/>
        <w:autoSpaceDN/>
        <w:bidi w:val="0"/>
        <w:spacing w:before="0" w:after="0" w:line="560" w:lineRule="exact"/>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kinsoku/>
        <w:wordWrap/>
        <w:overflowPunct/>
        <w:topLinePunct w:val="0"/>
        <w:autoSpaceDE/>
        <w:autoSpaceDN/>
        <w:bidi w:val="0"/>
        <w:spacing w:before="0" w:after="0" w:line="560" w:lineRule="exact"/>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kinsoku/>
        <w:wordWrap/>
        <w:overflowPunct/>
        <w:topLinePunct w:val="0"/>
        <w:autoSpaceDE/>
        <w:autoSpaceDN/>
        <w:bidi w:val="0"/>
        <w:spacing w:before="0" w:after="0" w:line="560" w:lineRule="exact"/>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kinsoku/>
        <w:wordWrap/>
        <w:overflowPunct/>
        <w:topLinePunct w:val="0"/>
        <w:autoSpaceDE/>
        <w:autoSpaceDN/>
        <w:bidi w:val="0"/>
        <w:spacing w:before="0" w:after="0" w:line="560" w:lineRule="exact"/>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kinsoku/>
        <w:wordWrap/>
        <w:overflowPunct/>
        <w:topLinePunct w:val="0"/>
        <w:autoSpaceDE/>
        <w:autoSpaceDN/>
        <w:bidi w:val="0"/>
        <w:spacing w:before="0" w:after="0" w:line="560" w:lineRule="exact"/>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kinsoku/>
        <w:wordWrap/>
        <w:overflowPunct/>
        <w:topLinePunct w:val="0"/>
        <w:autoSpaceDE/>
        <w:autoSpaceDN/>
        <w:bidi w:val="0"/>
        <w:spacing w:before="0" w:after="0" w:line="560" w:lineRule="exact"/>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kinsoku/>
        <w:wordWrap/>
        <w:overflowPunct/>
        <w:topLinePunct w:val="0"/>
        <w:autoSpaceDE/>
        <w:autoSpaceDN/>
        <w:bidi w:val="0"/>
        <w:spacing w:before="0" w:after="0" w:line="560" w:lineRule="exact"/>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广州公益时间志愿服务平台等保测评服务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评分办法及评分标准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rPr>
          <w:rFonts w:hint="eastAsia" w:ascii="仿宋_GB2312" w:hAnsi="仿宋_GB2312" w:eastAsia="仿宋_GB2312" w:cs="仿宋_GB2312"/>
          <w:b/>
          <w:bCs/>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为公正、公平、科学地选择中标供应商，根据《中华人民共和国政府采购法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政府采购货物和服务招标投标管理办法》及相关法律法规等规定，并结合本项目的实际，制定本办法。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本办法适用于广州公益时间志愿服务平台等保测评服务</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比选</w:t>
      </w:r>
      <w:r>
        <w:rPr>
          <w:rFonts w:hint="eastAsia" w:ascii="仿宋_GB2312" w:hAnsi="仿宋_GB2312" w:eastAsia="仿宋_GB2312" w:cs="仿宋_GB2312"/>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一、总则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本次</w:t>
      </w:r>
      <w:r>
        <w:rPr>
          <w:rFonts w:hint="eastAsia" w:ascii="仿宋_GB2312" w:hAnsi="仿宋_GB2312" w:eastAsia="仿宋_GB2312" w:cs="仿宋_GB2312"/>
          <w:sz w:val="32"/>
          <w:szCs w:val="32"/>
          <w:lang w:val="en-US" w:eastAsia="zh-CN"/>
        </w:rPr>
        <w:t>比选</w:t>
      </w:r>
      <w:r>
        <w:rPr>
          <w:rFonts w:hint="eastAsia" w:ascii="仿宋_GB2312" w:hAnsi="仿宋_GB2312" w:eastAsia="仿宋_GB2312" w:cs="仿宋_GB2312"/>
          <w:sz w:val="32"/>
          <w:szCs w:val="32"/>
        </w:rPr>
        <w:t>采用综合评分法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商务评分满分为45分，</w:t>
      </w:r>
      <w:r>
        <w:rPr>
          <w:rFonts w:hint="eastAsia" w:ascii="仿宋_GB2312" w:hAnsi="仿宋_GB2312" w:eastAsia="仿宋_GB2312" w:cs="仿宋_GB2312"/>
          <w:sz w:val="32"/>
          <w:szCs w:val="32"/>
          <w:lang w:eastAsia="zh-CN"/>
        </w:rPr>
        <w:t>技术</w:t>
      </w:r>
      <w:r>
        <w:rPr>
          <w:rFonts w:hint="eastAsia" w:ascii="仿宋_GB2312" w:hAnsi="仿宋_GB2312" w:eastAsia="仿宋_GB2312" w:cs="仿宋_GB2312"/>
          <w:sz w:val="32"/>
          <w:szCs w:val="32"/>
          <w:lang w:val="en-US" w:eastAsia="zh-CN"/>
        </w:rPr>
        <w:t>评分满分为35分，价格评分满分为20分。</w:t>
      </w:r>
      <w:r>
        <w:rPr>
          <w:rFonts w:hint="eastAsia" w:ascii="仿宋_GB2312" w:hAnsi="仿宋_GB2312" w:eastAsia="仿宋_GB2312" w:cs="仿宋_GB2312"/>
          <w:sz w:val="32"/>
          <w:szCs w:val="32"/>
        </w:rPr>
        <w:t>合格</w:t>
      </w:r>
      <w:r>
        <w:rPr>
          <w:rFonts w:hint="eastAsia" w:ascii="仿宋_GB2312" w:hAnsi="仿宋_GB2312" w:eastAsia="仿宋_GB2312" w:cs="仿宋_GB2312"/>
          <w:sz w:val="32"/>
          <w:szCs w:val="32"/>
          <w:lang w:val="en-US" w:eastAsia="zh-CN"/>
        </w:rPr>
        <w:t>参选</w:t>
      </w:r>
      <w:r>
        <w:rPr>
          <w:rFonts w:hint="eastAsia" w:ascii="仿宋_GB2312" w:hAnsi="仿宋_GB2312" w:eastAsia="仿宋_GB2312" w:cs="仿宋_GB2312"/>
          <w:sz w:val="32"/>
          <w:szCs w:val="32"/>
        </w:rPr>
        <w:t>人的</w:t>
      </w:r>
      <w:r>
        <w:rPr>
          <w:rFonts w:hint="eastAsia" w:ascii="仿宋_GB2312" w:hAnsi="仿宋_GB2312" w:eastAsia="仿宋_GB2312" w:cs="仿宋_GB2312"/>
          <w:sz w:val="32"/>
          <w:szCs w:val="32"/>
          <w:lang w:val="en-US" w:eastAsia="zh-CN"/>
        </w:rPr>
        <w:t>比选</w:t>
      </w:r>
      <w:r>
        <w:rPr>
          <w:rFonts w:hint="eastAsia" w:ascii="仿宋_GB2312" w:hAnsi="仿宋_GB2312" w:eastAsia="仿宋_GB2312" w:cs="仿宋_GB2312"/>
          <w:sz w:val="32"/>
          <w:szCs w:val="32"/>
        </w:rPr>
        <w:t>得分为各项目汇总得分，按评</w:t>
      </w:r>
      <w:r>
        <w:rPr>
          <w:rFonts w:hint="eastAsia" w:ascii="仿宋_GB2312" w:hAnsi="仿宋_GB2312" w:eastAsia="仿宋_GB2312" w:cs="仿宋_GB2312"/>
          <w:sz w:val="32"/>
          <w:szCs w:val="32"/>
          <w:lang w:val="en-US" w:eastAsia="zh-CN"/>
        </w:rPr>
        <w:t>选</w:t>
      </w:r>
      <w:r>
        <w:rPr>
          <w:rFonts w:hint="eastAsia" w:ascii="仿宋_GB2312" w:hAnsi="仿宋_GB2312" w:eastAsia="仿宋_GB2312" w:cs="仿宋_GB2312"/>
          <w:sz w:val="32"/>
          <w:szCs w:val="32"/>
        </w:rPr>
        <w:t>得分由高到低顺序排列，得分相同的，按</w:t>
      </w:r>
      <w:r>
        <w:rPr>
          <w:rFonts w:hint="eastAsia" w:ascii="仿宋_GB2312" w:hAnsi="仿宋_GB2312" w:eastAsia="仿宋_GB2312" w:cs="仿宋_GB2312"/>
          <w:sz w:val="32"/>
          <w:szCs w:val="32"/>
          <w:lang w:val="en-US" w:eastAsia="zh-CN"/>
        </w:rPr>
        <w:t>比选</w:t>
      </w:r>
      <w:r>
        <w:rPr>
          <w:rFonts w:hint="eastAsia" w:ascii="仿宋_GB2312" w:hAnsi="仿宋_GB2312" w:eastAsia="仿宋_GB2312" w:cs="仿宋_GB2312"/>
          <w:sz w:val="32"/>
          <w:szCs w:val="32"/>
        </w:rPr>
        <w:t>报价由低到高顺序排列；得分且</w:t>
      </w:r>
      <w:r>
        <w:rPr>
          <w:rFonts w:hint="eastAsia" w:ascii="仿宋_GB2312" w:hAnsi="仿宋_GB2312" w:eastAsia="仿宋_GB2312" w:cs="仿宋_GB2312"/>
          <w:sz w:val="32"/>
          <w:szCs w:val="32"/>
          <w:lang w:val="en-US" w:eastAsia="zh-CN"/>
        </w:rPr>
        <w:t>比选</w:t>
      </w:r>
      <w:r>
        <w:rPr>
          <w:rFonts w:hint="eastAsia" w:ascii="仿宋_GB2312" w:hAnsi="仿宋_GB2312" w:eastAsia="仿宋_GB2312" w:cs="仿宋_GB2312"/>
          <w:sz w:val="32"/>
          <w:szCs w:val="32"/>
        </w:rPr>
        <w:t>报价相同的，按技术得分由高到低顺序排列。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二、评标内容及标准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本项目由采购人授权</w:t>
      </w:r>
      <w:r>
        <w:rPr>
          <w:rFonts w:hint="eastAsia" w:ascii="仿宋_GB2312" w:hAnsi="仿宋_GB2312" w:eastAsia="仿宋_GB2312" w:cs="仿宋_GB2312"/>
          <w:sz w:val="32"/>
          <w:szCs w:val="32"/>
          <w:lang w:val="en-US" w:eastAsia="zh-CN"/>
        </w:rPr>
        <w:t>评选</w:t>
      </w:r>
      <w:r>
        <w:rPr>
          <w:rFonts w:hint="eastAsia" w:ascii="仿宋_GB2312" w:hAnsi="仿宋_GB2312" w:eastAsia="仿宋_GB2312" w:cs="仿宋_GB2312"/>
          <w:sz w:val="32"/>
          <w:szCs w:val="32"/>
        </w:rPr>
        <w:t>委员会直接确定对应</w:t>
      </w:r>
      <w:r>
        <w:rPr>
          <w:rFonts w:hint="eastAsia" w:ascii="仿宋_GB2312" w:hAnsi="仿宋_GB2312" w:eastAsia="仿宋_GB2312" w:cs="仿宋_GB2312"/>
          <w:sz w:val="32"/>
          <w:szCs w:val="32"/>
          <w:lang w:val="en-US" w:eastAsia="zh-CN"/>
        </w:rPr>
        <w:t>比选项目</w:t>
      </w:r>
      <w:r>
        <w:rPr>
          <w:rFonts w:hint="eastAsia" w:ascii="仿宋_GB2312" w:hAnsi="仿宋_GB2312" w:eastAsia="仿宋_GB2312" w:cs="仿宋_GB2312"/>
          <w:sz w:val="32"/>
          <w:szCs w:val="32"/>
        </w:rPr>
        <w:t>排名第一的供应商为中</w:t>
      </w:r>
      <w:r>
        <w:rPr>
          <w:rFonts w:hint="eastAsia" w:ascii="仿宋_GB2312" w:hAnsi="仿宋_GB2312" w:eastAsia="仿宋_GB2312" w:cs="仿宋_GB2312"/>
          <w:sz w:val="32"/>
          <w:szCs w:val="32"/>
          <w:highlight w:val="none"/>
          <w:lang w:val="en-US" w:eastAsia="zh-CN"/>
        </w:rPr>
        <w:t>选</w:t>
      </w:r>
      <w:r>
        <w:rPr>
          <w:rFonts w:hint="eastAsia" w:ascii="仿宋_GB2312" w:hAnsi="仿宋_GB2312" w:eastAsia="仿宋_GB2312" w:cs="仿宋_GB2312"/>
          <w:sz w:val="32"/>
          <w:szCs w:val="32"/>
          <w:highlight w:val="none"/>
        </w:rPr>
        <w:t>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价格分采用低价优先法计算，即满足</w:t>
      </w:r>
      <w:r>
        <w:rPr>
          <w:rFonts w:hint="eastAsia" w:ascii="仿宋_GB2312" w:hAnsi="仿宋_GB2312" w:eastAsia="仿宋_GB2312" w:cs="仿宋_GB2312"/>
          <w:sz w:val="32"/>
          <w:szCs w:val="32"/>
          <w:highlight w:val="none"/>
          <w:lang w:val="en-US" w:eastAsia="zh-CN"/>
        </w:rPr>
        <w:t>比选</w:t>
      </w:r>
      <w:r>
        <w:rPr>
          <w:rFonts w:hint="eastAsia" w:ascii="仿宋_GB2312" w:hAnsi="仿宋_GB2312" w:eastAsia="仿宋_GB2312" w:cs="仿宋_GB2312"/>
          <w:sz w:val="32"/>
          <w:szCs w:val="32"/>
          <w:highlight w:val="none"/>
        </w:rPr>
        <w:t>文件要求且</w:t>
      </w:r>
      <w:r>
        <w:rPr>
          <w:rFonts w:hint="eastAsia" w:ascii="仿宋_GB2312" w:hAnsi="仿宋_GB2312" w:eastAsia="仿宋_GB2312" w:cs="仿宋_GB2312"/>
          <w:sz w:val="32"/>
          <w:szCs w:val="32"/>
          <w:highlight w:val="none"/>
          <w:lang w:val="en-US" w:eastAsia="zh-CN"/>
        </w:rPr>
        <w:t>比选</w:t>
      </w:r>
      <w:r>
        <w:rPr>
          <w:rFonts w:hint="eastAsia" w:ascii="仿宋_GB2312" w:hAnsi="仿宋_GB2312" w:eastAsia="仿宋_GB2312" w:cs="仿宋_GB2312"/>
          <w:sz w:val="32"/>
          <w:szCs w:val="32"/>
          <w:highlight w:val="none"/>
        </w:rPr>
        <w:t>价格最低的</w:t>
      </w:r>
      <w:r>
        <w:rPr>
          <w:rFonts w:hint="eastAsia" w:ascii="仿宋_GB2312" w:hAnsi="仿宋_GB2312" w:eastAsia="仿宋_GB2312" w:cs="仿宋_GB2312"/>
          <w:sz w:val="32"/>
          <w:szCs w:val="32"/>
          <w:highlight w:val="none"/>
          <w:lang w:val="en-US" w:eastAsia="zh-CN"/>
        </w:rPr>
        <w:t>比选</w:t>
      </w:r>
      <w:r>
        <w:rPr>
          <w:rFonts w:hint="eastAsia" w:ascii="仿宋_GB2312" w:hAnsi="仿宋_GB2312" w:eastAsia="仿宋_GB2312" w:cs="仿宋_GB2312"/>
          <w:sz w:val="32"/>
          <w:szCs w:val="32"/>
          <w:highlight w:val="none"/>
        </w:rPr>
        <w:t>报价为评</w:t>
      </w:r>
      <w:r>
        <w:rPr>
          <w:rFonts w:hint="eastAsia" w:ascii="仿宋_GB2312" w:hAnsi="仿宋_GB2312" w:eastAsia="仿宋_GB2312" w:cs="仿宋_GB2312"/>
          <w:sz w:val="32"/>
          <w:szCs w:val="32"/>
          <w:highlight w:val="none"/>
          <w:lang w:val="en-US" w:eastAsia="zh-CN"/>
        </w:rPr>
        <w:t>选</w:t>
      </w:r>
      <w:r>
        <w:rPr>
          <w:rFonts w:hint="eastAsia" w:ascii="仿宋_GB2312" w:hAnsi="仿宋_GB2312" w:eastAsia="仿宋_GB2312" w:cs="仿宋_GB2312"/>
          <w:sz w:val="32"/>
          <w:szCs w:val="32"/>
          <w:highlight w:val="none"/>
        </w:rPr>
        <w:t>基准价，其他供应商的价格分按照下列公式计算：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价格分=(评</w:t>
      </w:r>
      <w:r>
        <w:rPr>
          <w:rFonts w:hint="eastAsia" w:ascii="仿宋_GB2312" w:hAnsi="仿宋_GB2312" w:eastAsia="仿宋_GB2312" w:cs="仿宋_GB2312"/>
          <w:sz w:val="32"/>
          <w:szCs w:val="32"/>
          <w:highlight w:val="none"/>
          <w:lang w:val="en-US" w:eastAsia="zh-CN"/>
        </w:rPr>
        <w:t>选</w:t>
      </w:r>
      <w:r>
        <w:rPr>
          <w:rFonts w:hint="eastAsia" w:ascii="仿宋_GB2312" w:hAnsi="仿宋_GB2312" w:eastAsia="仿宋_GB2312" w:cs="仿宋_GB2312"/>
          <w:sz w:val="32"/>
          <w:szCs w:val="32"/>
          <w:highlight w:val="none"/>
        </w:rPr>
        <w:t>基准价/</w:t>
      </w:r>
      <w:r>
        <w:rPr>
          <w:rFonts w:hint="eastAsia" w:ascii="仿宋_GB2312" w:hAnsi="仿宋_GB2312" w:eastAsia="仿宋_GB2312" w:cs="仿宋_GB2312"/>
          <w:sz w:val="32"/>
          <w:szCs w:val="32"/>
          <w:highlight w:val="none"/>
          <w:lang w:val="en-US" w:eastAsia="zh-CN"/>
        </w:rPr>
        <w:t>比选</w:t>
      </w:r>
      <w:r>
        <w:rPr>
          <w:rFonts w:hint="eastAsia" w:ascii="仿宋_GB2312" w:hAnsi="仿宋_GB2312" w:eastAsia="仿宋_GB2312" w:cs="仿宋_GB2312"/>
          <w:sz w:val="32"/>
          <w:szCs w:val="32"/>
          <w:highlight w:val="none"/>
        </w:rPr>
        <w:t>报价)×</w:t>
      </w:r>
      <w:r>
        <w:rPr>
          <w:rFonts w:hint="eastAsia" w:ascii="仿宋_GB2312" w:hAnsi="仿宋_GB2312" w:eastAsia="仿宋_GB2312" w:cs="仿宋_GB2312"/>
          <w:sz w:val="32"/>
          <w:szCs w:val="32"/>
          <w:highlight w:val="none"/>
          <w:lang w:val="en-US" w:eastAsia="zh-CN"/>
        </w:rPr>
        <w:t>价格分值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评</w:t>
      </w:r>
      <w:r>
        <w:rPr>
          <w:rFonts w:hint="eastAsia" w:ascii="仿宋_GB2312" w:hAnsi="仿宋_GB2312" w:eastAsia="仿宋_GB2312" w:cs="仿宋_GB2312"/>
          <w:sz w:val="32"/>
          <w:szCs w:val="32"/>
          <w:highlight w:val="none"/>
          <w:lang w:val="en-US" w:eastAsia="zh-CN"/>
        </w:rPr>
        <w:t>选</w:t>
      </w:r>
      <w:r>
        <w:rPr>
          <w:rFonts w:hint="eastAsia" w:ascii="仿宋_GB2312" w:hAnsi="仿宋_GB2312" w:eastAsia="仿宋_GB2312" w:cs="仿宋_GB2312"/>
          <w:sz w:val="32"/>
          <w:szCs w:val="32"/>
          <w:highlight w:val="none"/>
        </w:rPr>
        <w:t>委员会认为供应商的报价明显低于其他通过符合性审查供应商的报价，有可能影响产品质量</w:t>
      </w:r>
      <w:r>
        <w:rPr>
          <w:rFonts w:hint="eastAsia" w:ascii="仿宋_GB2312" w:hAnsi="仿宋_GB2312" w:eastAsia="仿宋_GB2312" w:cs="仿宋_GB2312"/>
          <w:sz w:val="32"/>
          <w:szCs w:val="32"/>
          <w:highlight w:val="none"/>
          <w:lang w:eastAsia="zh-CN"/>
        </w:rPr>
        <w:t>或者</w:t>
      </w:r>
      <w:r>
        <w:rPr>
          <w:rFonts w:hint="eastAsia" w:ascii="仿宋_GB2312" w:hAnsi="仿宋_GB2312" w:eastAsia="仿宋_GB2312" w:cs="仿宋_GB2312"/>
          <w:sz w:val="32"/>
          <w:szCs w:val="32"/>
          <w:highlight w:val="none"/>
        </w:rPr>
        <w:t>不能诚信履约的，应当要求供应商书面说明并提供相关证明材料。供应商不能当场合理说明原因并提供证明材料的，评</w:t>
      </w:r>
      <w:r>
        <w:rPr>
          <w:rFonts w:hint="eastAsia" w:ascii="仿宋_GB2312" w:hAnsi="仿宋_GB2312" w:eastAsia="仿宋_GB2312" w:cs="仿宋_GB2312"/>
          <w:sz w:val="32"/>
          <w:szCs w:val="32"/>
          <w:highlight w:val="none"/>
          <w:lang w:val="en-US" w:eastAsia="zh-CN"/>
        </w:rPr>
        <w:t>选</w:t>
      </w:r>
      <w:r>
        <w:rPr>
          <w:rFonts w:hint="eastAsia" w:ascii="仿宋_GB2312" w:hAnsi="仿宋_GB2312" w:eastAsia="仿宋_GB2312" w:cs="仿宋_GB2312"/>
          <w:sz w:val="32"/>
          <w:szCs w:val="32"/>
          <w:highlight w:val="none"/>
        </w:rPr>
        <w:t>委员会应将该供应商的响应文件作无效处理，并在评审报告中说明。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4.参选人排名得分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参选</w:t>
      </w:r>
      <w:r>
        <w:rPr>
          <w:rFonts w:hint="eastAsia" w:ascii="仿宋_GB2312" w:hAnsi="仿宋_GB2312" w:eastAsia="仿宋_GB2312" w:cs="仿宋_GB2312"/>
          <w:sz w:val="32"/>
          <w:szCs w:val="32"/>
          <w:highlight w:val="none"/>
        </w:rPr>
        <w:t>人评</w:t>
      </w:r>
      <w:r>
        <w:rPr>
          <w:rFonts w:hint="eastAsia" w:ascii="仿宋_GB2312" w:hAnsi="仿宋_GB2312" w:eastAsia="仿宋_GB2312" w:cs="仿宋_GB2312"/>
          <w:sz w:val="32"/>
          <w:szCs w:val="32"/>
          <w:highlight w:val="none"/>
          <w:lang w:val="en-US" w:eastAsia="zh-CN"/>
        </w:rPr>
        <w:t>选项目</w:t>
      </w:r>
      <w:r>
        <w:rPr>
          <w:rFonts w:hint="eastAsia" w:ascii="仿宋_GB2312" w:hAnsi="仿宋_GB2312" w:eastAsia="仿宋_GB2312" w:cs="仿宋_GB2312"/>
          <w:sz w:val="32"/>
          <w:szCs w:val="32"/>
          <w:highlight w:val="none"/>
        </w:rPr>
        <w:t>得分=</w:t>
      </w:r>
      <w:r>
        <w:rPr>
          <w:rFonts w:hint="eastAsia" w:ascii="仿宋_GB2312" w:hAnsi="仿宋_GB2312" w:eastAsia="仿宋_GB2312" w:cs="仿宋_GB2312"/>
          <w:sz w:val="32"/>
          <w:szCs w:val="32"/>
          <w:highlight w:val="none"/>
          <w:lang w:eastAsia="zh-CN"/>
        </w:rPr>
        <w:t>技术分</w:t>
      </w:r>
      <w:r>
        <w:rPr>
          <w:rFonts w:hint="eastAsia" w:ascii="仿宋_GB2312" w:hAnsi="仿宋_GB2312" w:eastAsia="仿宋_GB2312" w:cs="仿宋_GB2312"/>
          <w:sz w:val="32"/>
          <w:szCs w:val="32"/>
          <w:highlight w:val="none"/>
          <w:lang w:val="en-US" w:eastAsia="zh-CN"/>
        </w:rPr>
        <w:t>+商务分+价格分。参选人排名得分</w:t>
      </w:r>
      <w:r>
        <w:rPr>
          <w:rFonts w:hint="eastAsia" w:ascii="仿宋_GB2312" w:hAnsi="仿宋_GB2312" w:eastAsia="仿宋_GB2312" w:cs="仿宋_GB2312"/>
          <w:sz w:val="32"/>
          <w:szCs w:val="32"/>
          <w:highlight w:val="none"/>
        </w:rPr>
        <w:t>按照</w:t>
      </w:r>
      <w:r>
        <w:rPr>
          <w:rFonts w:hint="eastAsia" w:ascii="仿宋_GB2312" w:hAnsi="仿宋_GB2312" w:eastAsia="仿宋_GB2312" w:cs="仿宋_GB2312"/>
          <w:sz w:val="32"/>
          <w:szCs w:val="32"/>
          <w:highlight w:val="none"/>
          <w:lang w:val="en-US" w:eastAsia="zh-CN"/>
        </w:rPr>
        <w:t>比选</w:t>
      </w:r>
      <w:r>
        <w:rPr>
          <w:rFonts w:hint="eastAsia" w:ascii="仿宋_GB2312" w:hAnsi="仿宋_GB2312" w:eastAsia="仿宋_GB2312" w:cs="仿宋_GB2312"/>
          <w:sz w:val="32"/>
          <w:szCs w:val="32"/>
          <w:highlight w:val="none"/>
        </w:rPr>
        <w:t>委员会成员的独立评分结果汇总数的算术平均分计算，计算公式为：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参选人排名得分</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评选</w:t>
      </w:r>
      <w:r>
        <w:rPr>
          <w:rFonts w:hint="eastAsia" w:ascii="仿宋_GB2312" w:hAnsi="仿宋_GB2312" w:eastAsia="仿宋_GB2312" w:cs="仿宋_GB2312"/>
          <w:sz w:val="32"/>
          <w:szCs w:val="32"/>
          <w:highlight w:val="none"/>
        </w:rPr>
        <w:t>委员会所有成员评分合计数)/(评标委员会组成人员数)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小标宋简体" w:hAnsi="方正小标宋简体" w:eastAsia="方正小标宋简体" w:cs="方正小标宋简体"/>
          <w:b w:val="0"/>
          <w:bCs w:val="0"/>
          <w:sz w:val="40"/>
          <w:szCs w:val="40"/>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小标宋简体" w:hAnsi="方正小标宋简体" w:eastAsia="方正小标宋简体" w:cs="方正小标宋简体"/>
          <w:b w:val="0"/>
          <w:bCs w:val="0"/>
          <w:sz w:val="40"/>
          <w:szCs w:val="40"/>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小标宋简体" w:hAnsi="方正小标宋简体" w:eastAsia="方正小标宋简体" w:cs="方正小标宋简体"/>
          <w:b w:val="0"/>
          <w:bCs w:val="0"/>
          <w:sz w:val="40"/>
          <w:szCs w:val="40"/>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小标宋简体" w:hAnsi="方正小标宋简体" w:eastAsia="方正小标宋简体" w:cs="方正小标宋简体"/>
          <w:b w:val="0"/>
          <w:bCs w:val="0"/>
          <w:sz w:val="40"/>
          <w:szCs w:val="40"/>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小标宋简体" w:hAnsi="方正小标宋简体" w:eastAsia="方正小标宋简体" w:cs="方正小标宋简体"/>
          <w:b w:val="0"/>
          <w:bCs w:val="0"/>
          <w:sz w:val="40"/>
          <w:szCs w:val="40"/>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小标宋简体" w:hAnsi="方正小标宋简体" w:eastAsia="方正小标宋简体" w:cs="方正小标宋简体"/>
          <w:b w:val="0"/>
          <w:bCs w:val="0"/>
          <w:sz w:val="40"/>
          <w:szCs w:val="40"/>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小标宋简体" w:hAnsi="方正小标宋简体" w:eastAsia="方正小标宋简体" w:cs="方正小标宋简体"/>
          <w:b w:val="0"/>
          <w:bCs w:val="0"/>
          <w:sz w:val="40"/>
          <w:szCs w:val="40"/>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小标宋简体" w:hAnsi="方正小标宋简体" w:eastAsia="方正小标宋简体" w:cs="方正小标宋简体"/>
          <w:b w:val="0"/>
          <w:bCs w:val="0"/>
          <w:sz w:val="40"/>
          <w:szCs w:val="40"/>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小标宋简体" w:hAnsi="方正小标宋简体" w:eastAsia="方正小标宋简体" w:cs="方正小标宋简体"/>
          <w:b w:val="0"/>
          <w:bCs w:val="0"/>
          <w:sz w:val="40"/>
          <w:szCs w:val="40"/>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小标宋简体" w:hAnsi="方正小标宋简体" w:eastAsia="方正小标宋简体" w:cs="方正小标宋简体"/>
          <w:b w:val="0"/>
          <w:bCs w:val="0"/>
          <w:sz w:val="40"/>
          <w:szCs w:val="40"/>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小标宋简体" w:hAnsi="方正小标宋简体" w:eastAsia="方正小标宋简体" w:cs="方正小标宋简体"/>
          <w:b w:val="0"/>
          <w:bCs w:val="0"/>
          <w:sz w:val="40"/>
          <w:szCs w:val="40"/>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b/>
          <w:bCs/>
          <w:sz w:val="32"/>
          <w:szCs w:val="32"/>
          <w:lang w:eastAsia="zh-CN"/>
        </w:rPr>
      </w:pPr>
      <w:r>
        <w:rPr>
          <w:rFonts w:hint="eastAsia" w:ascii="方正小标宋简体" w:hAnsi="方正小标宋简体" w:eastAsia="方正小标宋简体" w:cs="方正小标宋简体"/>
          <w:b w:val="0"/>
          <w:bCs w:val="0"/>
          <w:sz w:val="40"/>
          <w:szCs w:val="40"/>
        </w:rPr>
        <w:t>评分</w:t>
      </w:r>
      <w:r>
        <w:rPr>
          <w:rFonts w:hint="eastAsia" w:ascii="方正小标宋简体" w:hAnsi="方正小标宋简体" w:eastAsia="方正小标宋简体" w:cs="方正小标宋简体"/>
          <w:b w:val="0"/>
          <w:bCs w:val="0"/>
          <w:sz w:val="40"/>
          <w:szCs w:val="40"/>
          <w:lang w:eastAsia="zh-CN"/>
        </w:rPr>
        <w:t>内容及标准</w:t>
      </w:r>
    </w:p>
    <w:tbl>
      <w:tblPr>
        <w:tblStyle w:val="3"/>
        <w:tblpPr w:leftFromText="180" w:rightFromText="180" w:vertAnchor="text" w:horzAnchor="page" w:tblpX="939" w:tblpY="530"/>
        <w:tblOverlap w:val="never"/>
        <w:tblW w:w="10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917"/>
        <w:gridCol w:w="2300"/>
        <w:gridCol w:w="4601"/>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8" w:hRule="atLeast"/>
        </w:trPr>
        <w:tc>
          <w:tcPr>
            <w:tcW w:w="19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评审因素</w:t>
            </w:r>
          </w:p>
        </w:tc>
        <w:tc>
          <w:tcPr>
            <w:tcW w:w="6901"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5"/>
                <w:rFonts w:hint="eastAsia" w:ascii="黑体" w:hAnsi="黑体" w:eastAsia="黑体" w:cs="黑体"/>
                <w:sz w:val="28"/>
                <w:szCs w:val="28"/>
                <w:lang w:val="en-US" w:eastAsia="zh-CN" w:bidi="ar"/>
              </w:rPr>
            </w:pPr>
            <w:r>
              <w:rPr>
                <w:rStyle w:val="5"/>
                <w:rFonts w:hint="eastAsia" w:ascii="黑体" w:hAnsi="黑体" w:eastAsia="黑体" w:cs="黑体"/>
                <w:sz w:val="28"/>
                <w:szCs w:val="28"/>
                <w:lang w:val="en-US" w:eastAsia="zh-CN" w:bidi="ar"/>
              </w:rPr>
              <w:t>评分标准</w:t>
            </w:r>
          </w:p>
        </w:tc>
        <w:tc>
          <w:tcPr>
            <w:tcW w:w="14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5"/>
                <w:rFonts w:hint="eastAsia" w:ascii="黑体" w:hAnsi="黑体" w:eastAsia="黑体" w:cs="黑体"/>
                <w:sz w:val="28"/>
                <w:szCs w:val="28"/>
                <w:lang w:val="en-US" w:eastAsia="zh-CN" w:bidi="ar"/>
              </w:rPr>
            </w:pPr>
            <w:r>
              <w:rPr>
                <w:rStyle w:val="5"/>
                <w:rFonts w:hint="eastAsia" w:ascii="黑体" w:hAnsi="黑体" w:eastAsia="黑体" w:cs="黑体"/>
                <w:sz w:val="28"/>
                <w:szCs w:val="28"/>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191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商务评分</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（45分）</w:t>
            </w:r>
          </w:p>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仿宋_GB2312" w:hAnsi="仿宋_GB2312" w:eastAsia="仿宋_GB2312" w:cs="仿宋_GB2312"/>
                <w:i w:val="0"/>
                <w:iCs w:val="0"/>
                <w:color w:val="000000"/>
                <w:kern w:val="0"/>
                <w:sz w:val="28"/>
                <w:szCs w:val="28"/>
                <w:u w:val="none"/>
                <w:lang w:val="en-US" w:eastAsia="zh-CN" w:bidi="ar"/>
              </w:rPr>
            </w:pPr>
          </w:p>
        </w:tc>
        <w:tc>
          <w:tcPr>
            <w:tcW w:w="230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5"/>
                <w:rFonts w:hint="eastAsia"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公司资质</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5"/>
                <w:rFonts w:hint="default"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（15分）</w:t>
            </w:r>
          </w:p>
        </w:tc>
        <w:tc>
          <w:tcPr>
            <w:tcW w:w="4601" w:type="dxa"/>
            <w:shd w:val="clear" w:color="auto" w:fill="auto"/>
            <w:vAlign w:val="center"/>
          </w:tcPr>
          <w:p>
            <w:pPr>
              <w:keepNext w:val="0"/>
              <w:keepLines w:val="0"/>
              <w:pageBreakBefore w:val="0"/>
              <w:widowControl/>
              <w:numPr>
                <w:ilvl w:val="-1"/>
                <w:numId w:val="0"/>
              </w:numPr>
              <w:suppressLineNumbers w:val="0"/>
              <w:kinsoku/>
              <w:wordWrap/>
              <w:overflowPunct/>
              <w:topLinePunct w:val="0"/>
              <w:autoSpaceDE/>
              <w:autoSpaceDN/>
              <w:bidi w:val="0"/>
              <w:adjustRightInd/>
              <w:snapToGrid/>
              <w:spacing w:line="0" w:lineRule="atLeast"/>
              <w:jc w:val="both"/>
              <w:textAlignment w:val="center"/>
              <w:rPr>
                <w:rStyle w:val="5"/>
                <w:rFonts w:hint="default"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供应商具有ISO9001质量管理体系认证，把质量管理体系融合本项目管理过程中，有得5分，无得0分；（提供证书复印件）</w:t>
            </w:r>
          </w:p>
        </w:tc>
        <w:tc>
          <w:tcPr>
            <w:tcW w:w="1460" w:type="dxa"/>
            <w:shd w:val="clear" w:color="auto" w:fill="auto"/>
            <w:vAlign w:val="center"/>
          </w:tcPr>
          <w:p>
            <w:pPr>
              <w:keepNext w:val="0"/>
              <w:keepLines w:val="0"/>
              <w:pageBreakBefore w:val="0"/>
              <w:widowControl/>
              <w:numPr>
                <w:ilvl w:val="-1"/>
                <w:numId w:val="0"/>
              </w:numPr>
              <w:suppressLineNumbers w:val="0"/>
              <w:kinsoku/>
              <w:wordWrap/>
              <w:overflowPunct/>
              <w:topLinePunct w:val="0"/>
              <w:autoSpaceDE/>
              <w:autoSpaceDN/>
              <w:bidi w:val="0"/>
              <w:adjustRightInd/>
              <w:snapToGrid/>
              <w:spacing w:line="0" w:lineRule="atLeast"/>
              <w:jc w:val="center"/>
              <w:textAlignment w:val="center"/>
              <w:rPr>
                <w:rStyle w:val="5"/>
                <w:rFonts w:hint="default"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91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23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5"/>
                <w:rFonts w:hint="eastAsia" w:ascii="仿宋_GB2312" w:hAnsi="仿宋_GB2312" w:eastAsia="仿宋_GB2312" w:cs="仿宋_GB2312"/>
                <w:sz w:val="28"/>
                <w:szCs w:val="28"/>
                <w:lang w:val="en-US" w:eastAsia="zh-CN" w:bidi="ar"/>
              </w:rPr>
            </w:pPr>
          </w:p>
        </w:tc>
        <w:tc>
          <w:tcPr>
            <w:tcW w:w="4601" w:type="dxa"/>
            <w:shd w:val="clear" w:color="auto" w:fill="auto"/>
            <w:vAlign w:val="center"/>
          </w:tcPr>
          <w:p>
            <w:pPr>
              <w:keepNext w:val="0"/>
              <w:keepLines w:val="0"/>
              <w:pageBreakBefore w:val="0"/>
              <w:widowControl/>
              <w:numPr>
                <w:ilvl w:val="-1"/>
                <w:numId w:val="0"/>
              </w:numPr>
              <w:suppressLineNumbers w:val="0"/>
              <w:kinsoku/>
              <w:wordWrap/>
              <w:overflowPunct/>
              <w:topLinePunct w:val="0"/>
              <w:autoSpaceDE/>
              <w:autoSpaceDN/>
              <w:bidi w:val="0"/>
              <w:adjustRightInd/>
              <w:snapToGrid/>
              <w:spacing w:line="0" w:lineRule="atLeast"/>
              <w:jc w:val="both"/>
              <w:textAlignment w:val="center"/>
              <w:rPr>
                <w:rStyle w:val="5"/>
                <w:rFonts w:hint="default"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供应商通过中国合格评定国家认可委员会（CNAS）能力认可，有得5分，无得0分；（提供证书复印件）</w:t>
            </w:r>
          </w:p>
        </w:tc>
        <w:tc>
          <w:tcPr>
            <w:tcW w:w="1460" w:type="dxa"/>
            <w:shd w:val="clear" w:color="auto" w:fill="auto"/>
            <w:vAlign w:val="center"/>
          </w:tcPr>
          <w:p>
            <w:pPr>
              <w:keepNext w:val="0"/>
              <w:keepLines w:val="0"/>
              <w:pageBreakBefore w:val="0"/>
              <w:widowControl/>
              <w:numPr>
                <w:ilvl w:val="-1"/>
                <w:numId w:val="0"/>
              </w:numPr>
              <w:suppressLineNumbers w:val="0"/>
              <w:kinsoku/>
              <w:wordWrap/>
              <w:overflowPunct/>
              <w:topLinePunct w:val="0"/>
              <w:autoSpaceDE/>
              <w:autoSpaceDN/>
              <w:bidi w:val="0"/>
              <w:adjustRightInd/>
              <w:snapToGrid/>
              <w:spacing w:line="0" w:lineRule="atLeast"/>
              <w:jc w:val="center"/>
              <w:textAlignment w:val="center"/>
              <w:rPr>
                <w:rStyle w:val="5"/>
                <w:rFonts w:hint="default"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57" w:hRule="atLeast"/>
        </w:trPr>
        <w:tc>
          <w:tcPr>
            <w:tcW w:w="191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23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5"/>
                <w:rFonts w:hint="eastAsia" w:ascii="仿宋_GB2312" w:hAnsi="仿宋_GB2312" w:eastAsia="仿宋_GB2312" w:cs="仿宋_GB2312"/>
                <w:sz w:val="28"/>
                <w:szCs w:val="28"/>
                <w:lang w:val="en-US" w:eastAsia="zh-CN" w:bidi="ar"/>
              </w:rPr>
            </w:pPr>
          </w:p>
        </w:tc>
        <w:tc>
          <w:tcPr>
            <w:tcW w:w="4601" w:type="dxa"/>
            <w:shd w:val="clear" w:color="auto" w:fill="auto"/>
            <w:vAlign w:val="center"/>
          </w:tcPr>
          <w:p>
            <w:pPr>
              <w:keepNext w:val="0"/>
              <w:keepLines w:val="0"/>
              <w:pageBreakBefore w:val="0"/>
              <w:widowControl/>
              <w:numPr>
                <w:ilvl w:val="-1"/>
                <w:numId w:val="0"/>
              </w:numPr>
              <w:suppressLineNumbers w:val="0"/>
              <w:kinsoku/>
              <w:wordWrap/>
              <w:overflowPunct/>
              <w:topLinePunct w:val="0"/>
              <w:autoSpaceDE/>
              <w:autoSpaceDN/>
              <w:bidi w:val="0"/>
              <w:adjustRightInd/>
              <w:snapToGrid/>
              <w:spacing w:line="0" w:lineRule="atLeast"/>
              <w:jc w:val="both"/>
              <w:textAlignment w:val="center"/>
              <w:rPr>
                <w:rStyle w:val="5"/>
                <w:rFonts w:hint="default" w:ascii="仿宋_GB2312" w:hAnsi="仿宋_GB2312" w:eastAsia="宋体" w:cs="仿宋_GB2312"/>
                <w:sz w:val="28"/>
                <w:szCs w:val="28"/>
                <w:lang w:val="en-US" w:eastAsia="zh-CN" w:bidi="ar"/>
              </w:rPr>
            </w:pPr>
            <w:r>
              <w:rPr>
                <w:rStyle w:val="5"/>
                <w:rFonts w:hint="eastAsia" w:ascii="仿宋_GB2312" w:hAnsi="仿宋_GB2312" w:eastAsia="仿宋_GB2312" w:cs="仿宋_GB2312"/>
                <w:sz w:val="28"/>
                <w:szCs w:val="28"/>
                <w:lang w:val="hr-HR" w:eastAsia="zh-CN" w:bidi="ar"/>
              </w:rPr>
              <w:t>供应商具备有效期内经公安部第三研究所认证</w:t>
            </w:r>
            <w:r>
              <w:rPr>
                <w:rStyle w:val="5"/>
                <w:rFonts w:hint="eastAsia" w:ascii="仿宋_GB2312" w:hAnsi="仿宋_GB2312" w:eastAsia="仿宋_GB2312" w:cs="仿宋_GB2312"/>
                <w:sz w:val="28"/>
                <w:szCs w:val="28"/>
                <w:lang w:val="en-US" w:eastAsia="zh-CN" w:bidi="ar"/>
              </w:rPr>
              <w:t>颁发</w:t>
            </w:r>
            <w:r>
              <w:rPr>
                <w:rStyle w:val="5"/>
                <w:rFonts w:hint="eastAsia" w:ascii="仿宋_GB2312" w:hAnsi="仿宋_GB2312" w:eastAsia="仿宋_GB2312" w:cs="仿宋_GB2312"/>
                <w:sz w:val="28"/>
                <w:szCs w:val="28"/>
                <w:lang w:val="hr-HR" w:eastAsia="zh-CN" w:bidi="ar"/>
              </w:rPr>
              <w:t>的《网络安全等级测评与检测评估机构服务认证证书》，</w:t>
            </w:r>
            <w:r>
              <w:rPr>
                <w:rStyle w:val="5"/>
                <w:rFonts w:hint="eastAsia" w:ascii="仿宋_GB2312" w:hAnsi="仿宋_GB2312" w:eastAsia="仿宋_GB2312" w:cs="仿宋_GB2312"/>
                <w:sz w:val="28"/>
                <w:szCs w:val="28"/>
                <w:lang w:val="en-US" w:eastAsia="zh-CN" w:bidi="ar"/>
              </w:rPr>
              <w:t>提供《计算机信息系统安全服务等级证》二级或二级以上证书，有得5分，无得0分。</w:t>
            </w:r>
          </w:p>
        </w:tc>
        <w:tc>
          <w:tcPr>
            <w:tcW w:w="1460" w:type="dxa"/>
            <w:shd w:val="clear" w:color="auto" w:fill="auto"/>
            <w:vAlign w:val="center"/>
          </w:tcPr>
          <w:p>
            <w:pPr>
              <w:keepNext w:val="0"/>
              <w:keepLines w:val="0"/>
              <w:pageBreakBefore w:val="0"/>
              <w:widowControl/>
              <w:numPr>
                <w:ilvl w:val="-1"/>
                <w:numId w:val="0"/>
              </w:numPr>
              <w:suppressLineNumbers w:val="0"/>
              <w:kinsoku/>
              <w:wordWrap/>
              <w:overflowPunct/>
              <w:topLinePunct w:val="0"/>
              <w:autoSpaceDE/>
              <w:autoSpaceDN/>
              <w:bidi w:val="0"/>
              <w:adjustRightInd/>
              <w:snapToGrid/>
              <w:spacing w:line="0" w:lineRule="atLeast"/>
              <w:jc w:val="center"/>
              <w:textAlignment w:val="center"/>
              <w:rPr>
                <w:rStyle w:val="5"/>
                <w:rFonts w:hint="default"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44" w:hRule="atLeast"/>
        </w:trPr>
        <w:tc>
          <w:tcPr>
            <w:tcW w:w="191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仿宋_GB2312" w:hAnsi="仿宋_GB2312" w:eastAsia="仿宋_GB2312" w:cs="仿宋_GB2312"/>
                <w:i w:val="0"/>
                <w:iCs w:val="0"/>
                <w:color w:val="000000"/>
                <w:kern w:val="0"/>
                <w:sz w:val="28"/>
                <w:szCs w:val="28"/>
                <w:u w:val="none"/>
                <w:lang w:val="en-US" w:eastAsia="zh-CN" w:bidi="ar"/>
              </w:rPr>
            </w:pPr>
          </w:p>
        </w:tc>
        <w:tc>
          <w:tcPr>
            <w:tcW w:w="23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5"/>
                <w:rFonts w:hint="eastAsia" w:ascii="仿宋_GB2312" w:hAnsi="仿宋_GB2312" w:eastAsia="仿宋_GB2312" w:cs="仿宋_GB2312"/>
                <w:color w:val="auto"/>
                <w:sz w:val="28"/>
                <w:szCs w:val="28"/>
                <w:lang w:val="en-US" w:eastAsia="zh-CN" w:bidi="ar"/>
              </w:rPr>
            </w:pPr>
            <w:r>
              <w:rPr>
                <w:rStyle w:val="5"/>
                <w:rFonts w:hint="eastAsia" w:ascii="仿宋_GB2312" w:hAnsi="仿宋_GB2312" w:eastAsia="仿宋_GB2312" w:cs="仿宋_GB2312"/>
                <w:color w:val="auto"/>
                <w:sz w:val="28"/>
                <w:szCs w:val="28"/>
                <w:lang w:val="en-US" w:eastAsia="zh-CN" w:bidi="ar"/>
              </w:rPr>
              <w:t>项目成员资质</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5"/>
                <w:rFonts w:hint="default" w:ascii="仿宋_GB2312" w:hAnsi="仿宋_GB2312" w:eastAsia="仿宋_GB2312" w:cs="仿宋_GB2312"/>
                <w:color w:val="auto"/>
                <w:sz w:val="28"/>
                <w:szCs w:val="28"/>
                <w:lang w:val="en-US" w:eastAsia="zh-CN" w:bidi="ar"/>
              </w:rPr>
            </w:pPr>
            <w:r>
              <w:rPr>
                <w:rStyle w:val="5"/>
                <w:rFonts w:hint="eastAsia" w:ascii="仿宋_GB2312" w:hAnsi="仿宋_GB2312" w:eastAsia="仿宋_GB2312" w:cs="仿宋_GB2312"/>
                <w:color w:val="auto"/>
                <w:sz w:val="28"/>
                <w:szCs w:val="28"/>
                <w:lang w:val="en-US" w:eastAsia="zh-CN" w:bidi="ar"/>
              </w:rPr>
              <w:t>（5分）</w:t>
            </w:r>
          </w:p>
        </w:tc>
        <w:tc>
          <w:tcPr>
            <w:tcW w:w="4601" w:type="dxa"/>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rPr>
                <w:rStyle w:val="5"/>
                <w:rFonts w:hint="default" w:ascii="仿宋_GB2312" w:hAnsi="仿宋_GB2312" w:eastAsia="仿宋_GB2312" w:cs="仿宋_GB2312"/>
                <w:b w:val="0"/>
                <w:bCs w:val="0"/>
                <w:color w:val="auto"/>
                <w:sz w:val="28"/>
                <w:szCs w:val="28"/>
                <w:lang w:val="en-US" w:eastAsia="zh-CN" w:bidi="ar"/>
              </w:rPr>
            </w:pPr>
            <w:r>
              <w:rPr>
                <w:rStyle w:val="5"/>
                <w:rFonts w:hint="eastAsia" w:ascii="仿宋_GB2312" w:hAnsi="仿宋_GB2312" w:eastAsia="仿宋_GB2312" w:cs="仿宋_GB2312"/>
                <w:b w:val="0"/>
                <w:bCs w:val="0"/>
                <w:color w:val="auto"/>
                <w:sz w:val="28"/>
                <w:szCs w:val="28"/>
                <w:lang w:val="en-US" w:eastAsia="zh-CN" w:bidi="ar"/>
              </w:rPr>
              <w:t>为保障项目进度，在项目实施中供应商应安排足够的具有资质的测评师参与本项目，每提供一名测评师资质材料得1分，最高可得5分，无得0分；（须提供测评师证书及社保证明复印件）</w:t>
            </w:r>
          </w:p>
        </w:tc>
        <w:tc>
          <w:tcPr>
            <w:tcW w:w="1460" w:type="dxa"/>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1" w:hRule="atLeast"/>
        </w:trPr>
        <w:tc>
          <w:tcPr>
            <w:tcW w:w="191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仿宋_GB2312" w:hAnsi="仿宋_GB2312" w:eastAsia="仿宋_GB2312" w:cs="仿宋_GB2312"/>
                <w:i w:val="0"/>
                <w:iCs w:val="0"/>
                <w:color w:val="000000"/>
                <w:kern w:val="0"/>
                <w:sz w:val="28"/>
                <w:szCs w:val="28"/>
                <w:u w:val="none"/>
                <w:lang w:val="en-US" w:eastAsia="zh-CN" w:bidi="ar"/>
              </w:rPr>
            </w:pPr>
          </w:p>
        </w:tc>
        <w:tc>
          <w:tcPr>
            <w:tcW w:w="230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5"/>
                <w:rFonts w:hint="eastAsia" w:ascii="仿宋_GB2312" w:hAnsi="仿宋_GB2312" w:eastAsia="仿宋_GB2312" w:cs="仿宋_GB2312"/>
                <w:color w:val="auto"/>
                <w:sz w:val="28"/>
                <w:szCs w:val="28"/>
                <w:lang w:val="en-US" w:eastAsia="zh-CN" w:bidi="ar"/>
              </w:rPr>
            </w:pPr>
            <w:r>
              <w:rPr>
                <w:rStyle w:val="5"/>
                <w:rFonts w:hint="eastAsia" w:ascii="仿宋_GB2312" w:hAnsi="仿宋_GB2312" w:eastAsia="仿宋_GB2312" w:cs="仿宋_GB2312"/>
                <w:color w:val="auto"/>
                <w:sz w:val="28"/>
                <w:szCs w:val="28"/>
                <w:lang w:val="en-US" w:eastAsia="zh-CN" w:bidi="ar"/>
              </w:rPr>
              <w:t>项目经理资质（20分）</w:t>
            </w:r>
          </w:p>
        </w:tc>
        <w:tc>
          <w:tcPr>
            <w:tcW w:w="4601" w:type="dxa"/>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rPr>
                <w:rStyle w:val="5"/>
                <w:rFonts w:hint="default" w:ascii="仿宋_GB2312" w:hAnsi="仿宋_GB2312" w:eastAsia="仿宋_GB2312" w:cs="仿宋_GB2312"/>
                <w:b w:val="0"/>
                <w:bCs w:val="0"/>
                <w:color w:val="auto"/>
                <w:sz w:val="28"/>
                <w:szCs w:val="28"/>
                <w:lang w:val="en-US" w:eastAsia="zh-CN" w:bidi="ar"/>
              </w:rPr>
            </w:pPr>
            <w:r>
              <w:rPr>
                <w:rStyle w:val="5"/>
                <w:rFonts w:hint="eastAsia" w:ascii="仿宋_GB2312" w:hAnsi="仿宋_GB2312" w:eastAsia="仿宋_GB2312" w:cs="仿宋_GB2312"/>
                <w:b w:val="0"/>
                <w:bCs w:val="0"/>
                <w:strike w:val="0"/>
                <w:dstrike w:val="0"/>
                <w:color w:val="auto"/>
                <w:sz w:val="28"/>
                <w:szCs w:val="28"/>
                <w:lang w:val="en-US" w:eastAsia="zh-CN" w:bidi="ar"/>
              </w:rPr>
              <w:t>具有CISP-PTE证书（注册渗透测试工程师）</w:t>
            </w:r>
            <w:r>
              <w:rPr>
                <w:rStyle w:val="5"/>
                <w:rFonts w:hint="eastAsia" w:ascii="仿宋_GB2312" w:hAnsi="仿宋_GB2312" w:eastAsia="仿宋_GB2312" w:cs="仿宋_GB2312"/>
                <w:b w:val="0"/>
                <w:bCs w:val="0"/>
                <w:color w:val="auto"/>
                <w:sz w:val="28"/>
                <w:szCs w:val="28"/>
                <w:lang w:val="en-US" w:eastAsia="zh-CN" w:bidi="ar"/>
              </w:rPr>
              <w:t>，有得5分，无得0分；</w:t>
            </w:r>
          </w:p>
        </w:tc>
        <w:tc>
          <w:tcPr>
            <w:tcW w:w="1460" w:type="dxa"/>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91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仿宋_GB2312" w:hAnsi="仿宋_GB2312" w:eastAsia="仿宋_GB2312" w:cs="仿宋_GB2312"/>
                <w:i w:val="0"/>
                <w:iCs w:val="0"/>
                <w:color w:val="000000"/>
                <w:kern w:val="0"/>
                <w:sz w:val="28"/>
                <w:szCs w:val="28"/>
                <w:u w:val="none"/>
                <w:lang w:val="en-US" w:eastAsia="zh-CN" w:bidi="ar"/>
              </w:rPr>
            </w:pPr>
          </w:p>
        </w:tc>
        <w:tc>
          <w:tcPr>
            <w:tcW w:w="23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5"/>
                <w:rFonts w:hint="eastAsia" w:ascii="仿宋_GB2312" w:hAnsi="仿宋_GB2312" w:eastAsia="仿宋_GB2312" w:cs="仿宋_GB2312"/>
                <w:color w:val="auto"/>
                <w:sz w:val="28"/>
                <w:szCs w:val="28"/>
                <w:lang w:val="en-US" w:eastAsia="zh-CN" w:bidi="ar"/>
              </w:rPr>
            </w:pPr>
          </w:p>
        </w:tc>
        <w:tc>
          <w:tcPr>
            <w:tcW w:w="4601" w:type="dxa"/>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rPr>
                <w:rStyle w:val="5"/>
                <w:rFonts w:hint="default" w:ascii="仿宋_GB2312" w:hAnsi="仿宋_GB2312" w:eastAsia="仿宋_GB2312" w:cs="仿宋_GB2312"/>
                <w:b w:val="0"/>
                <w:bCs w:val="0"/>
                <w:color w:val="auto"/>
                <w:sz w:val="28"/>
                <w:szCs w:val="28"/>
                <w:lang w:val="en-US" w:eastAsia="zh-CN" w:bidi="ar"/>
              </w:rPr>
            </w:pPr>
            <w:r>
              <w:rPr>
                <w:rStyle w:val="5"/>
                <w:rFonts w:hint="eastAsia" w:ascii="仿宋_GB2312" w:hAnsi="仿宋_GB2312" w:eastAsia="仿宋_GB2312" w:cs="仿宋_GB2312"/>
                <w:b w:val="0"/>
                <w:bCs w:val="0"/>
                <w:strike w:val="0"/>
                <w:dstrike w:val="0"/>
                <w:color w:val="auto"/>
                <w:sz w:val="28"/>
                <w:szCs w:val="28"/>
                <w:lang w:val="en-US" w:eastAsia="zh-CN" w:bidi="ar"/>
              </w:rPr>
              <w:t>具有高级信息系统项目管理师</w:t>
            </w:r>
            <w:r>
              <w:rPr>
                <w:rStyle w:val="5"/>
                <w:rFonts w:hint="eastAsia" w:ascii="仿宋_GB2312" w:hAnsi="仿宋_GB2312" w:eastAsia="仿宋_GB2312" w:cs="仿宋_GB2312"/>
                <w:b w:val="0"/>
                <w:bCs w:val="0"/>
                <w:color w:val="auto"/>
                <w:sz w:val="28"/>
                <w:szCs w:val="28"/>
                <w:lang w:val="en-US" w:eastAsia="zh-CN" w:bidi="ar"/>
              </w:rPr>
              <w:t>，有得5分，无得0分；</w:t>
            </w:r>
          </w:p>
        </w:tc>
        <w:tc>
          <w:tcPr>
            <w:tcW w:w="1460" w:type="dxa"/>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91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仿宋_GB2312" w:hAnsi="仿宋_GB2312" w:eastAsia="仿宋_GB2312" w:cs="仿宋_GB2312"/>
                <w:i w:val="0"/>
                <w:iCs w:val="0"/>
                <w:color w:val="000000"/>
                <w:kern w:val="0"/>
                <w:sz w:val="28"/>
                <w:szCs w:val="28"/>
                <w:u w:val="none"/>
                <w:lang w:val="en-US" w:eastAsia="zh-CN" w:bidi="ar"/>
              </w:rPr>
            </w:pPr>
          </w:p>
        </w:tc>
        <w:tc>
          <w:tcPr>
            <w:tcW w:w="23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5"/>
                <w:rFonts w:hint="eastAsia" w:ascii="仿宋_GB2312" w:hAnsi="仿宋_GB2312" w:eastAsia="仿宋_GB2312" w:cs="仿宋_GB2312"/>
                <w:color w:val="auto"/>
                <w:sz w:val="28"/>
                <w:szCs w:val="28"/>
                <w:lang w:val="en-US" w:eastAsia="zh-CN" w:bidi="ar"/>
              </w:rPr>
            </w:pPr>
          </w:p>
        </w:tc>
        <w:tc>
          <w:tcPr>
            <w:tcW w:w="4601" w:type="dxa"/>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rPr>
                <w:rStyle w:val="5"/>
                <w:rFonts w:hint="default" w:ascii="仿宋_GB2312" w:hAnsi="仿宋_GB2312" w:eastAsia="仿宋_GB2312" w:cs="仿宋_GB2312"/>
                <w:b w:val="0"/>
                <w:bCs w:val="0"/>
                <w:color w:val="auto"/>
                <w:sz w:val="28"/>
                <w:szCs w:val="28"/>
                <w:lang w:val="en-US" w:eastAsia="zh-CN" w:bidi="ar"/>
              </w:rPr>
            </w:pPr>
            <w:r>
              <w:rPr>
                <w:rStyle w:val="5"/>
                <w:rFonts w:hint="eastAsia" w:ascii="仿宋_GB2312" w:hAnsi="仿宋_GB2312" w:eastAsia="仿宋_GB2312" w:cs="仿宋_GB2312"/>
                <w:b w:val="0"/>
                <w:bCs w:val="0"/>
                <w:strike w:val="0"/>
                <w:dstrike w:val="0"/>
                <w:color w:val="auto"/>
                <w:sz w:val="28"/>
                <w:szCs w:val="28"/>
                <w:lang w:val="en-US" w:eastAsia="zh-CN" w:bidi="ar"/>
              </w:rPr>
              <w:t>具有数据安全官证书（CCRC-DSO）</w:t>
            </w:r>
            <w:r>
              <w:rPr>
                <w:rStyle w:val="5"/>
                <w:rFonts w:hint="eastAsia" w:ascii="仿宋_GB2312" w:hAnsi="仿宋_GB2312" w:eastAsia="仿宋_GB2312" w:cs="仿宋_GB2312"/>
                <w:b w:val="0"/>
                <w:bCs w:val="0"/>
                <w:color w:val="auto"/>
                <w:sz w:val="28"/>
                <w:szCs w:val="28"/>
                <w:lang w:val="en-US" w:eastAsia="zh-CN" w:bidi="ar"/>
              </w:rPr>
              <w:t>，有得5分，无得0分；</w:t>
            </w:r>
          </w:p>
        </w:tc>
        <w:tc>
          <w:tcPr>
            <w:tcW w:w="1460" w:type="dxa"/>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1" w:hRule="atLeast"/>
        </w:trPr>
        <w:tc>
          <w:tcPr>
            <w:tcW w:w="191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仿宋_GB2312" w:hAnsi="仿宋_GB2312" w:eastAsia="仿宋_GB2312" w:cs="仿宋_GB2312"/>
                <w:i w:val="0"/>
                <w:iCs w:val="0"/>
                <w:color w:val="000000"/>
                <w:kern w:val="0"/>
                <w:sz w:val="28"/>
                <w:szCs w:val="28"/>
                <w:u w:val="none"/>
                <w:lang w:val="en-US" w:eastAsia="zh-CN" w:bidi="ar"/>
              </w:rPr>
            </w:pPr>
          </w:p>
        </w:tc>
        <w:tc>
          <w:tcPr>
            <w:tcW w:w="23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5"/>
                <w:rFonts w:hint="eastAsia" w:ascii="仿宋_GB2312" w:hAnsi="仿宋_GB2312" w:eastAsia="仿宋_GB2312" w:cs="仿宋_GB2312"/>
                <w:sz w:val="28"/>
                <w:szCs w:val="28"/>
                <w:lang w:val="en-US" w:eastAsia="zh-CN" w:bidi="ar"/>
              </w:rPr>
            </w:pPr>
          </w:p>
        </w:tc>
        <w:tc>
          <w:tcPr>
            <w:tcW w:w="4601" w:type="dxa"/>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rPr>
                <w:rStyle w:val="5"/>
                <w:rFonts w:hint="default" w:ascii="仿宋_GB2312" w:hAnsi="仿宋_GB2312" w:eastAsia="仿宋_GB2312" w:cs="仿宋_GB2312"/>
                <w:b w:val="0"/>
                <w:bCs w:val="0"/>
                <w:sz w:val="28"/>
                <w:szCs w:val="28"/>
                <w:lang w:val="en-US" w:eastAsia="zh-CN" w:bidi="ar"/>
              </w:rPr>
            </w:pPr>
            <w:r>
              <w:rPr>
                <w:rStyle w:val="5"/>
                <w:rFonts w:hint="eastAsia" w:ascii="仿宋_GB2312" w:hAnsi="仿宋_GB2312" w:eastAsia="仿宋_GB2312" w:cs="仿宋_GB2312"/>
                <w:b w:val="0"/>
                <w:bCs w:val="0"/>
                <w:sz w:val="28"/>
                <w:szCs w:val="28"/>
                <w:lang w:val="en-US" w:eastAsia="zh-CN" w:bidi="ar"/>
              </w:rPr>
              <w:t>具有数据安全评估师证书（CCRC-DSA)，有得5分，无得0分；</w:t>
            </w:r>
          </w:p>
        </w:tc>
        <w:tc>
          <w:tcPr>
            <w:tcW w:w="1460" w:type="dxa"/>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91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仿宋_GB2312" w:hAnsi="仿宋_GB2312" w:eastAsia="仿宋_GB2312" w:cs="仿宋_GB2312"/>
                <w:i w:val="0"/>
                <w:iCs w:val="0"/>
                <w:color w:val="000000"/>
                <w:kern w:val="0"/>
                <w:sz w:val="28"/>
                <w:szCs w:val="28"/>
                <w:u w:val="none"/>
                <w:lang w:val="en-US" w:eastAsia="zh-CN" w:bidi="ar"/>
              </w:rPr>
            </w:pPr>
          </w:p>
        </w:tc>
        <w:tc>
          <w:tcPr>
            <w:tcW w:w="23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5"/>
                <w:rFonts w:hint="eastAsia"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过往项目经验</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5"/>
                <w:rFonts w:hint="default"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（5分）</w:t>
            </w:r>
          </w:p>
        </w:tc>
        <w:tc>
          <w:tcPr>
            <w:tcW w:w="4601" w:type="dxa"/>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rPr>
                <w:rStyle w:val="5"/>
                <w:rFonts w:hint="default" w:ascii="仿宋_GB2312" w:hAnsi="仿宋_GB2312" w:eastAsia="仿宋_GB2312" w:cs="仿宋_GB2312"/>
                <w:b w:val="0"/>
                <w:bCs w:val="0"/>
                <w:sz w:val="28"/>
                <w:szCs w:val="28"/>
                <w:lang w:val="en-US" w:eastAsia="zh-CN" w:bidi="ar"/>
              </w:rPr>
            </w:pPr>
            <w:r>
              <w:rPr>
                <w:rStyle w:val="5"/>
                <w:rFonts w:hint="eastAsia" w:ascii="仿宋_GB2312" w:hAnsi="仿宋_GB2312" w:eastAsia="仿宋_GB2312" w:cs="仿宋_GB2312"/>
                <w:b w:val="0"/>
                <w:bCs w:val="0"/>
                <w:sz w:val="28"/>
                <w:szCs w:val="28"/>
                <w:lang w:val="en-US" w:eastAsia="zh-CN" w:bidi="ar"/>
              </w:rPr>
              <w:t>供应商近三年具有同类项目经验的，每提供一个得1分，最高得5分，无得0分；</w:t>
            </w:r>
          </w:p>
        </w:tc>
        <w:tc>
          <w:tcPr>
            <w:tcW w:w="1460" w:type="dxa"/>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1" w:hRule="atLeast"/>
        </w:trPr>
        <w:tc>
          <w:tcPr>
            <w:tcW w:w="191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技术评分</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（35分）</w:t>
            </w:r>
          </w:p>
        </w:tc>
        <w:tc>
          <w:tcPr>
            <w:tcW w:w="230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5"/>
                <w:rFonts w:hint="eastAsia"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技术方案</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5"/>
                <w:rFonts w:hint="default"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（15分）</w:t>
            </w:r>
          </w:p>
        </w:tc>
        <w:tc>
          <w:tcPr>
            <w:tcW w:w="4601" w:type="dxa"/>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rPr>
                <w:rStyle w:val="5"/>
                <w:rFonts w:hint="eastAsia" w:ascii="仿宋_GB2312" w:hAnsi="仿宋_GB2312" w:eastAsia="仿宋_GB2312" w:cs="仿宋_GB2312"/>
                <w:b w:val="0"/>
                <w:bCs w:val="0"/>
                <w:sz w:val="28"/>
                <w:szCs w:val="28"/>
                <w:lang w:val="en-US" w:eastAsia="zh-CN" w:bidi="ar"/>
              </w:rPr>
            </w:pPr>
            <w:r>
              <w:rPr>
                <w:rStyle w:val="5"/>
                <w:rFonts w:hint="eastAsia" w:ascii="仿宋_GB2312" w:hAnsi="仿宋_GB2312" w:eastAsia="仿宋_GB2312" w:cs="仿宋_GB2312"/>
                <w:b w:val="0"/>
                <w:bCs w:val="0"/>
                <w:sz w:val="28"/>
                <w:szCs w:val="28"/>
                <w:lang w:val="en-US" w:eastAsia="zh-CN" w:bidi="ar"/>
              </w:rPr>
              <w:t>技术方案应含如下重点内容：被测信息系统的详细描述及分析；测评对象与指标；测评方法与工具；测评相关工作的实施计划；</w:t>
            </w:r>
          </w:p>
          <w:p>
            <w:pPr>
              <w:pStyle w:val="2"/>
              <w:keepNext w:val="0"/>
              <w:keepLines w:val="0"/>
              <w:pageBreakBefore w:val="0"/>
              <w:kinsoku/>
              <w:wordWrap/>
              <w:overflowPunct/>
              <w:topLinePunct w:val="0"/>
              <w:autoSpaceDE/>
              <w:autoSpaceDN/>
              <w:bidi w:val="0"/>
              <w:adjustRightInd/>
              <w:snapToGrid/>
              <w:spacing w:beforeAutospacing="0" w:afterAutospacing="0" w:line="0" w:lineRule="atLeast"/>
              <w:rPr>
                <w:rStyle w:val="5"/>
                <w:rFonts w:hint="eastAsia" w:ascii="仿宋_GB2312" w:hAnsi="仿宋_GB2312" w:eastAsia="仿宋_GB2312" w:cs="仿宋_GB2312"/>
                <w:b w:val="0"/>
                <w:bCs w:val="0"/>
                <w:sz w:val="28"/>
                <w:szCs w:val="28"/>
                <w:lang w:val="en-US" w:eastAsia="zh-CN" w:bidi="ar"/>
              </w:rPr>
            </w:pPr>
            <w:r>
              <w:rPr>
                <w:rStyle w:val="5"/>
                <w:rFonts w:hint="eastAsia" w:ascii="仿宋_GB2312" w:hAnsi="仿宋_GB2312" w:eastAsia="仿宋_GB2312" w:cs="仿宋_GB2312"/>
                <w:b w:val="0"/>
                <w:bCs w:val="0"/>
                <w:sz w:val="28"/>
                <w:szCs w:val="28"/>
                <w:lang w:val="en-US" w:eastAsia="zh-CN" w:bidi="ar"/>
              </w:rPr>
              <w:t>重点评价方案编写的质量，包括方案是否符合业主单位的实际现状，并对方案的客观性、准确性、公正性、符合性等进行评价。</w:t>
            </w:r>
          </w:p>
          <w:p>
            <w:pPr>
              <w:pStyle w:val="2"/>
              <w:keepNext w:val="0"/>
              <w:keepLines w:val="0"/>
              <w:pageBreakBefore w:val="0"/>
              <w:kinsoku/>
              <w:wordWrap/>
              <w:overflowPunct/>
              <w:topLinePunct w:val="0"/>
              <w:autoSpaceDE/>
              <w:autoSpaceDN/>
              <w:bidi w:val="0"/>
              <w:adjustRightInd/>
              <w:snapToGrid/>
              <w:spacing w:beforeAutospacing="0" w:afterAutospacing="0" w:line="0" w:lineRule="atLeast"/>
              <w:rPr>
                <w:rStyle w:val="5"/>
                <w:rFonts w:hint="default" w:ascii="仿宋_GB2312" w:hAnsi="仿宋_GB2312" w:eastAsia="仿宋_GB2312" w:cs="仿宋_GB2312"/>
                <w:b w:val="0"/>
                <w:bCs w:val="0"/>
                <w:sz w:val="28"/>
                <w:szCs w:val="28"/>
                <w:lang w:val="en-US" w:eastAsia="zh-CN" w:bidi="ar"/>
              </w:rPr>
            </w:pPr>
            <w:r>
              <w:rPr>
                <w:rStyle w:val="5"/>
                <w:rFonts w:hint="eastAsia" w:ascii="仿宋_GB2312" w:hAnsi="仿宋_GB2312" w:eastAsia="仿宋_GB2312" w:cs="仿宋_GB2312"/>
                <w:b w:val="0"/>
                <w:bCs w:val="0"/>
                <w:sz w:val="28"/>
                <w:szCs w:val="28"/>
                <w:lang w:val="en-US" w:eastAsia="zh-CN" w:bidi="ar"/>
              </w:rPr>
              <w:t>优秀得8—10分，良好得5—7分，一般得2—4分，差为0-1分。</w:t>
            </w:r>
          </w:p>
        </w:tc>
        <w:tc>
          <w:tcPr>
            <w:tcW w:w="1460" w:type="dxa"/>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91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23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5"/>
                <w:rFonts w:hint="eastAsia" w:ascii="仿宋_GB2312" w:hAnsi="仿宋_GB2312" w:eastAsia="仿宋_GB2312" w:cs="仿宋_GB2312"/>
                <w:sz w:val="28"/>
                <w:szCs w:val="28"/>
                <w:lang w:val="en-US" w:eastAsia="zh-CN" w:bidi="ar"/>
              </w:rPr>
            </w:pPr>
          </w:p>
        </w:tc>
        <w:tc>
          <w:tcPr>
            <w:tcW w:w="4601" w:type="dxa"/>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rPr>
                <w:rStyle w:val="5"/>
                <w:rFonts w:hint="eastAsia" w:ascii="仿宋_GB2312" w:hAnsi="仿宋_GB2312" w:eastAsia="仿宋_GB2312" w:cs="仿宋_GB2312"/>
                <w:b w:val="0"/>
                <w:bCs w:val="0"/>
                <w:sz w:val="28"/>
                <w:szCs w:val="28"/>
                <w:lang w:val="en-US" w:eastAsia="zh-CN" w:bidi="ar"/>
              </w:rPr>
            </w:pPr>
            <w:r>
              <w:rPr>
                <w:rStyle w:val="5"/>
                <w:rFonts w:hint="eastAsia" w:ascii="仿宋_GB2312" w:hAnsi="仿宋_GB2312" w:eastAsia="仿宋_GB2312" w:cs="仿宋_GB2312"/>
                <w:b w:val="0"/>
                <w:bCs w:val="0"/>
                <w:sz w:val="28"/>
                <w:szCs w:val="28"/>
                <w:lang w:val="en-US" w:eastAsia="zh-CN" w:bidi="ar"/>
              </w:rPr>
              <w:t>具有较完整的风险说明及风险规避处置措施。</w:t>
            </w:r>
          </w:p>
          <w:p>
            <w:pPr>
              <w:pStyle w:val="2"/>
              <w:keepNext w:val="0"/>
              <w:keepLines w:val="0"/>
              <w:pageBreakBefore w:val="0"/>
              <w:kinsoku/>
              <w:wordWrap/>
              <w:overflowPunct/>
              <w:topLinePunct w:val="0"/>
              <w:autoSpaceDE/>
              <w:autoSpaceDN/>
              <w:bidi w:val="0"/>
              <w:adjustRightInd/>
              <w:snapToGrid/>
              <w:spacing w:beforeAutospacing="0" w:afterAutospacing="0" w:line="0" w:lineRule="atLeast"/>
              <w:rPr>
                <w:rStyle w:val="5"/>
                <w:rFonts w:hint="default" w:ascii="仿宋_GB2312" w:hAnsi="仿宋_GB2312" w:eastAsia="仿宋_GB2312" w:cs="仿宋_GB2312"/>
                <w:b w:val="0"/>
                <w:bCs w:val="0"/>
                <w:sz w:val="28"/>
                <w:szCs w:val="28"/>
                <w:lang w:val="en-US" w:eastAsia="zh-CN" w:bidi="ar"/>
              </w:rPr>
            </w:pPr>
            <w:r>
              <w:rPr>
                <w:rStyle w:val="5"/>
                <w:rFonts w:hint="eastAsia" w:ascii="仿宋_GB2312" w:hAnsi="仿宋_GB2312" w:eastAsia="仿宋_GB2312" w:cs="仿宋_GB2312"/>
                <w:b w:val="0"/>
                <w:bCs w:val="0"/>
                <w:sz w:val="28"/>
                <w:szCs w:val="28"/>
                <w:lang w:val="en-US" w:eastAsia="zh-CN" w:bidi="ar"/>
              </w:rPr>
              <w:t>优秀得4—5分，良好得2—3分，一般得1分，差为0分。</w:t>
            </w:r>
          </w:p>
        </w:tc>
        <w:tc>
          <w:tcPr>
            <w:tcW w:w="1460" w:type="dxa"/>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91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23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5"/>
                <w:rFonts w:hint="eastAsia"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项目管理</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5"/>
                <w:rFonts w:hint="default"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（5分）</w:t>
            </w:r>
          </w:p>
        </w:tc>
        <w:tc>
          <w:tcPr>
            <w:tcW w:w="4601" w:type="dxa"/>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rPr>
                <w:rStyle w:val="5"/>
                <w:rFonts w:hint="eastAsia" w:ascii="仿宋_GB2312" w:hAnsi="仿宋_GB2312" w:eastAsia="仿宋_GB2312" w:cs="仿宋_GB2312"/>
                <w:b w:val="0"/>
                <w:bCs w:val="0"/>
                <w:sz w:val="28"/>
                <w:szCs w:val="28"/>
                <w:lang w:val="en-US" w:eastAsia="zh-CN" w:bidi="ar"/>
              </w:rPr>
            </w:pPr>
            <w:r>
              <w:rPr>
                <w:rStyle w:val="5"/>
                <w:rFonts w:hint="eastAsia" w:ascii="仿宋_GB2312" w:hAnsi="仿宋_GB2312" w:eastAsia="仿宋_GB2312" w:cs="仿宋_GB2312"/>
                <w:b w:val="0"/>
                <w:bCs w:val="0"/>
                <w:sz w:val="28"/>
                <w:szCs w:val="28"/>
                <w:lang w:val="en-US" w:eastAsia="zh-CN" w:bidi="ar"/>
              </w:rPr>
              <w:t>供应商按业主单位要求有明确的建设质量目标，质量保证措施，并具有详细可行的实施内容等。</w:t>
            </w:r>
          </w:p>
          <w:p>
            <w:pPr>
              <w:pStyle w:val="2"/>
              <w:keepNext w:val="0"/>
              <w:keepLines w:val="0"/>
              <w:pageBreakBefore w:val="0"/>
              <w:kinsoku/>
              <w:wordWrap/>
              <w:overflowPunct/>
              <w:topLinePunct w:val="0"/>
              <w:autoSpaceDE/>
              <w:autoSpaceDN/>
              <w:bidi w:val="0"/>
              <w:adjustRightInd/>
              <w:snapToGrid/>
              <w:spacing w:beforeAutospacing="0" w:afterAutospacing="0" w:line="0" w:lineRule="atLeast"/>
              <w:rPr>
                <w:rStyle w:val="5"/>
                <w:rFonts w:hint="default" w:ascii="仿宋_GB2312" w:hAnsi="仿宋_GB2312" w:eastAsia="仿宋_GB2312" w:cs="仿宋_GB2312"/>
                <w:b w:val="0"/>
                <w:bCs w:val="0"/>
                <w:sz w:val="28"/>
                <w:szCs w:val="28"/>
                <w:lang w:val="en-US" w:eastAsia="zh-CN" w:bidi="ar"/>
              </w:rPr>
            </w:pPr>
            <w:r>
              <w:rPr>
                <w:rStyle w:val="5"/>
                <w:rFonts w:hint="eastAsia" w:ascii="仿宋_GB2312" w:hAnsi="仿宋_GB2312" w:eastAsia="仿宋_GB2312" w:cs="仿宋_GB2312"/>
                <w:b w:val="0"/>
                <w:bCs w:val="0"/>
                <w:sz w:val="28"/>
                <w:szCs w:val="28"/>
                <w:lang w:val="en-US" w:eastAsia="zh-CN" w:bidi="ar"/>
              </w:rPr>
              <w:t>优秀得4—5分，良好得2—3分，一般得1分，差为0分。</w:t>
            </w:r>
          </w:p>
        </w:tc>
        <w:tc>
          <w:tcPr>
            <w:tcW w:w="1460" w:type="dxa"/>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1" w:hRule="atLeast"/>
        </w:trPr>
        <w:tc>
          <w:tcPr>
            <w:tcW w:w="191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23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5"/>
                <w:rFonts w:hint="eastAsia"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工期</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5"/>
                <w:rFonts w:hint="default"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（5分）</w:t>
            </w:r>
          </w:p>
        </w:tc>
        <w:tc>
          <w:tcPr>
            <w:tcW w:w="4601" w:type="dxa"/>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rPr>
                <w:rStyle w:val="5"/>
                <w:rFonts w:hint="default" w:ascii="仿宋_GB2312" w:hAnsi="仿宋_GB2312" w:eastAsia="仿宋_GB2312" w:cs="仿宋_GB2312"/>
                <w:b w:val="0"/>
                <w:bCs w:val="0"/>
                <w:sz w:val="28"/>
                <w:szCs w:val="28"/>
                <w:lang w:val="en-US" w:eastAsia="zh-CN" w:bidi="ar"/>
              </w:rPr>
            </w:pPr>
            <w:r>
              <w:rPr>
                <w:rStyle w:val="5"/>
                <w:rFonts w:hint="eastAsia" w:ascii="仿宋_GB2312" w:hAnsi="仿宋_GB2312" w:eastAsia="仿宋_GB2312" w:cs="仿宋_GB2312"/>
                <w:b w:val="0"/>
                <w:bCs w:val="0"/>
                <w:sz w:val="28"/>
                <w:szCs w:val="28"/>
                <w:lang w:val="en-US" w:eastAsia="zh-CN" w:bidi="ar"/>
              </w:rPr>
              <w:t>承诺65个工作日内完工的得2分，承诺60—64个工作日内完工的得3分，承诺55—59个工作日内完工的得4分，承诺50—54个工作日内完工的得5分。</w:t>
            </w:r>
          </w:p>
        </w:tc>
        <w:tc>
          <w:tcPr>
            <w:tcW w:w="1460" w:type="dxa"/>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91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23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5"/>
                <w:rFonts w:hint="eastAsia"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整改咨询</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5"/>
                <w:rFonts w:hint="default"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（5分）</w:t>
            </w:r>
          </w:p>
        </w:tc>
        <w:tc>
          <w:tcPr>
            <w:tcW w:w="4601" w:type="dxa"/>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rPr>
                <w:rStyle w:val="5"/>
                <w:rFonts w:hint="default" w:ascii="仿宋_GB2312" w:hAnsi="仿宋_GB2312" w:eastAsia="仿宋_GB2312" w:cs="仿宋_GB2312"/>
                <w:b w:val="0"/>
                <w:bCs w:val="0"/>
                <w:sz w:val="28"/>
                <w:szCs w:val="28"/>
                <w:lang w:val="en-US" w:eastAsia="zh-CN" w:bidi="ar"/>
              </w:rPr>
            </w:pPr>
            <w:r>
              <w:rPr>
                <w:rStyle w:val="5"/>
                <w:rFonts w:hint="eastAsia" w:ascii="仿宋_GB2312" w:hAnsi="仿宋_GB2312" w:eastAsia="仿宋_GB2312" w:cs="仿宋_GB2312"/>
                <w:b w:val="0"/>
                <w:bCs w:val="0"/>
                <w:sz w:val="28"/>
                <w:szCs w:val="28"/>
                <w:lang w:val="en-US" w:eastAsia="zh-CN" w:bidi="ar"/>
              </w:rPr>
              <w:t>测评完成后，供应商承诺提供整改咨询和指导服务，得5分，否则0分</w:t>
            </w:r>
          </w:p>
        </w:tc>
        <w:tc>
          <w:tcPr>
            <w:tcW w:w="1460" w:type="dxa"/>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52" w:hRule="atLeast"/>
        </w:trPr>
        <w:tc>
          <w:tcPr>
            <w:tcW w:w="191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23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5"/>
                <w:rFonts w:hint="eastAsia"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售后服务</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5"/>
                <w:rFonts w:hint="default"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（5分）</w:t>
            </w:r>
          </w:p>
        </w:tc>
        <w:tc>
          <w:tcPr>
            <w:tcW w:w="4601" w:type="dxa"/>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rPr>
                <w:rStyle w:val="5"/>
                <w:rFonts w:hint="eastAsia" w:ascii="仿宋_GB2312" w:hAnsi="仿宋_GB2312" w:eastAsia="仿宋_GB2312" w:cs="仿宋_GB2312"/>
                <w:b w:val="0"/>
                <w:bCs w:val="0"/>
                <w:sz w:val="28"/>
                <w:szCs w:val="28"/>
                <w:lang w:val="en-US" w:eastAsia="zh-CN" w:bidi="ar"/>
              </w:rPr>
            </w:pPr>
            <w:r>
              <w:rPr>
                <w:rStyle w:val="5"/>
                <w:rFonts w:hint="eastAsia" w:ascii="仿宋_GB2312" w:hAnsi="仿宋_GB2312" w:eastAsia="仿宋_GB2312" w:cs="仿宋_GB2312"/>
                <w:b w:val="0"/>
                <w:bCs w:val="0"/>
                <w:sz w:val="28"/>
                <w:szCs w:val="28"/>
                <w:lang w:val="en-US" w:eastAsia="zh-CN" w:bidi="ar"/>
              </w:rPr>
              <w:t>售后服务措施得当，内容完整，可操作性强和针对性强。</w:t>
            </w:r>
          </w:p>
          <w:p>
            <w:pPr>
              <w:pStyle w:val="2"/>
              <w:keepNext w:val="0"/>
              <w:keepLines w:val="0"/>
              <w:pageBreakBefore w:val="0"/>
              <w:kinsoku/>
              <w:wordWrap/>
              <w:overflowPunct/>
              <w:topLinePunct w:val="0"/>
              <w:autoSpaceDE/>
              <w:autoSpaceDN/>
              <w:bidi w:val="0"/>
              <w:adjustRightInd/>
              <w:snapToGrid/>
              <w:spacing w:beforeAutospacing="0" w:afterAutospacing="0" w:line="0" w:lineRule="atLeast"/>
              <w:rPr>
                <w:rStyle w:val="5"/>
                <w:rFonts w:hint="default" w:ascii="仿宋_GB2312" w:hAnsi="仿宋_GB2312" w:eastAsia="仿宋_GB2312" w:cs="仿宋_GB2312"/>
                <w:b w:val="0"/>
                <w:bCs w:val="0"/>
                <w:sz w:val="28"/>
                <w:szCs w:val="28"/>
                <w:lang w:val="en-US" w:eastAsia="zh-CN" w:bidi="ar"/>
              </w:rPr>
            </w:pPr>
            <w:r>
              <w:rPr>
                <w:rStyle w:val="5"/>
                <w:rFonts w:hint="eastAsia" w:ascii="仿宋_GB2312" w:hAnsi="仿宋_GB2312" w:eastAsia="仿宋_GB2312" w:cs="仿宋_GB2312"/>
                <w:b w:val="0"/>
                <w:bCs w:val="0"/>
                <w:sz w:val="28"/>
                <w:szCs w:val="28"/>
                <w:lang w:val="en-US" w:eastAsia="zh-CN" w:bidi="ar"/>
              </w:rPr>
              <w:t>优秀得4—5分，良好得2—3分，一般得1分，差为0分。</w:t>
            </w:r>
          </w:p>
        </w:tc>
        <w:tc>
          <w:tcPr>
            <w:tcW w:w="1460" w:type="dxa"/>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1" w:hRule="atLeast"/>
        </w:trPr>
        <w:tc>
          <w:tcPr>
            <w:tcW w:w="4217"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报价分</w:t>
            </w:r>
          </w:p>
          <w:p>
            <w:pPr>
              <w:ind w:firstLine="1400" w:firstLineChars="500"/>
            </w:pPr>
            <w:r>
              <w:rPr>
                <w:rFonts w:hint="eastAsia" w:ascii="仿宋_GB2312" w:hAnsi="仿宋_GB2312" w:eastAsia="仿宋_GB2312" w:cs="仿宋_GB2312"/>
                <w:i w:val="0"/>
                <w:iCs w:val="0"/>
                <w:color w:val="000000"/>
                <w:kern w:val="0"/>
                <w:sz w:val="28"/>
                <w:szCs w:val="28"/>
                <w:u w:val="none"/>
                <w:lang w:val="en-US" w:eastAsia="zh-CN" w:bidi="ar"/>
              </w:rPr>
              <w:t>（20分）</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5"/>
                <w:rFonts w:hint="eastAsia" w:ascii="仿宋_GB2312" w:hAnsi="仿宋_GB2312" w:eastAsia="仿宋_GB2312" w:cs="仿宋_GB2312"/>
                <w:sz w:val="28"/>
                <w:szCs w:val="28"/>
                <w:lang w:val="en-US" w:eastAsia="zh-CN" w:bidi="ar"/>
              </w:rPr>
            </w:pPr>
          </w:p>
        </w:tc>
        <w:tc>
          <w:tcPr>
            <w:tcW w:w="4601" w:type="dxa"/>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rPr>
                <w:rStyle w:val="5"/>
                <w:rFonts w:hint="eastAsia" w:ascii="仿宋_GB2312" w:hAnsi="仿宋_GB2312" w:eastAsia="仿宋_GB2312" w:cs="仿宋_GB2312"/>
                <w:b w:val="0"/>
                <w:bCs w:val="0"/>
                <w:sz w:val="28"/>
                <w:szCs w:val="28"/>
                <w:lang w:val="en-US" w:eastAsia="zh-CN" w:bidi="ar"/>
              </w:rPr>
            </w:pPr>
            <w:r>
              <w:rPr>
                <w:rStyle w:val="5"/>
                <w:rFonts w:hint="eastAsia" w:ascii="仿宋_GB2312" w:hAnsi="仿宋_GB2312" w:eastAsia="仿宋_GB2312" w:cs="仿宋_GB2312"/>
                <w:b w:val="0"/>
                <w:bCs w:val="0"/>
                <w:sz w:val="28"/>
                <w:szCs w:val="28"/>
                <w:lang w:val="en-US" w:eastAsia="zh-CN" w:bidi="ar"/>
              </w:rPr>
              <w:t>满足比选文件要求且价格最低的报价为比评选基准价，其报价得分为满分。其他供应商的报价得分统一按照下列公式计算：</w:t>
            </w:r>
          </w:p>
          <w:p>
            <w:pPr>
              <w:pStyle w:val="2"/>
              <w:keepNext w:val="0"/>
              <w:keepLines w:val="0"/>
              <w:pageBreakBefore w:val="0"/>
              <w:kinsoku/>
              <w:wordWrap/>
              <w:overflowPunct/>
              <w:topLinePunct w:val="0"/>
              <w:autoSpaceDE/>
              <w:autoSpaceDN/>
              <w:bidi w:val="0"/>
              <w:adjustRightInd/>
              <w:snapToGrid/>
              <w:spacing w:beforeAutospacing="0" w:afterAutospacing="0" w:line="0" w:lineRule="atLeast"/>
              <w:rPr>
                <w:rStyle w:val="5"/>
                <w:rFonts w:hint="default" w:ascii="仿宋_GB2312" w:hAnsi="仿宋_GB2312" w:eastAsia="仿宋_GB2312" w:cs="仿宋_GB2312"/>
                <w:b w:val="0"/>
                <w:bCs w:val="0"/>
                <w:sz w:val="28"/>
                <w:szCs w:val="28"/>
                <w:lang w:val="en-US" w:eastAsia="zh-CN" w:bidi="ar"/>
              </w:rPr>
            </w:pPr>
            <w:r>
              <w:rPr>
                <w:rStyle w:val="5"/>
                <w:rFonts w:hint="eastAsia" w:ascii="仿宋_GB2312" w:hAnsi="仿宋_GB2312" w:eastAsia="仿宋_GB2312" w:cs="仿宋_GB2312"/>
                <w:b w:val="0"/>
                <w:bCs w:val="0"/>
                <w:sz w:val="28"/>
                <w:szCs w:val="28"/>
                <w:lang w:val="en-US" w:eastAsia="zh-CN" w:bidi="ar"/>
              </w:rPr>
              <w:t>报价得分=（评选基准价/比选报价）X价格分值</w:t>
            </w:r>
          </w:p>
        </w:tc>
        <w:tc>
          <w:tcPr>
            <w:tcW w:w="1460" w:type="dxa"/>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w:t>
            </w:r>
          </w:p>
        </w:tc>
      </w:tr>
    </w:tbl>
    <w:p>
      <w:pPr>
        <w:pStyle w:val="6"/>
        <w:keepNext w:val="0"/>
        <w:keepLines w:val="0"/>
        <w:pageBreakBefore w:val="0"/>
        <w:kinsoku/>
        <w:wordWrap/>
        <w:overflowPunct/>
        <w:topLinePunct w:val="0"/>
        <w:autoSpaceDE/>
        <w:autoSpaceDN/>
        <w:bidi w:val="0"/>
        <w:spacing w:before="0" w:after="0" w:line="560" w:lineRule="exact"/>
        <w:jc w:val="both"/>
        <w:textAlignment w:val="auto"/>
        <w:rPr>
          <w:rFonts w:hint="eastAsia" w:ascii="仿宋_GB2312" w:hAnsi="仿宋_GB2312" w:eastAsia="仿宋_GB2312" w:cs="仿宋_GB2312"/>
          <w:sz w:val="32"/>
          <w:szCs w:val="32"/>
          <w:lang w:val="en-US" w:eastAsia="zh-CN"/>
        </w:rPr>
      </w:pPr>
    </w:p>
    <w:sectPr>
      <w:pgSz w:w="11906" w:h="16838"/>
      <w:pgMar w:top="2154" w:right="1531" w:bottom="215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DDDDBC"/>
    <w:multiLevelType w:val="singleLevel"/>
    <w:tmpl w:val="F3DDDDB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jZjU1OWNiOGE1ODBkOTBmNmEzN2RkOWY5NmQ3NGIifQ=="/>
  </w:docVars>
  <w:rsids>
    <w:rsidRoot w:val="1D084162"/>
    <w:rsid w:val="01821267"/>
    <w:rsid w:val="03B64431"/>
    <w:rsid w:val="0C7547D2"/>
    <w:rsid w:val="0CAF5167"/>
    <w:rsid w:val="1D084162"/>
    <w:rsid w:val="20EF68BA"/>
    <w:rsid w:val="21F10F01"/>
    <w:rsid w:val="27615BA0"/>
    <w:rsid w:val="2C0C2F9E"/>
    <w:rsid w:val="52B3076D"/>
    <w:rsid w:val="5308700B"/>
    <w:rsid w:val="5D832FF6"/>
    <w:rsid w:val="6A745C1A"/>
    <w:rsid w:val="6B9E6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5">
    <w:name w:val="font21"/>
    <w:basedOn w:val="4"/>
    <w:autoRedefine/>
    <w:qFormat/>
    <w:uiPriority w:val="0"/>
    <w:rPr>
      <w:rFonts w:ascii="宋体" w:hAnsi="宋体" w:eastAsia="宋体" w:cs="宋体"/>
      <w:color w:val="000000"/>
      <w:sz w:val="16"/>
      <w:szCs w:val="16"/>
      <w:u w:val="none"/>
    </w:rPr>
  </w:style>
  <w:style w:type="paragraph" w:customStyle="1" w:styleId="6">
    <w:name w:val="表格文字"/>
    <w:basedOn w:val="7"/>
    <w:qFormat/>
    <w:uiPriority w:val="0"/>
    <w:pPr>
      <w:widowControl w:val="0"/>
      <w:spacing w:before="25" w:after="25"/>
    </w:pPr>
    <w:rPr>
      <w:rFonts w:ascii="Calibri" w:hAnsi="Calibri" w:eastAsia="宋体" w:cs="Times New Roman"/>
      <w:bCs/>
      <w:spacing w:val="10"/>
      <w:sz w:val="24"/>
      <w:szCs w:val="24"/>
      <w:lang w:val="en-US" w:eastAsia="zh-CN" w:bidi="ar-SA"/>
    </w:rPr>
  </w:style>
  <w:style w:type="paragraph" w:customStyle="1" w:styleId="7">
    <w:name w:val="正文 New New"/>
    <w:next w:val="6"/>
    <w:autoRedefine/>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2698</Words>
  <Characters>2815</Characters>
  <Lines>0</Lines>
  <Paragraphs>0</Paragraphs>
  <TotalTime>1</TotalTime>
  <ScaleCrop>false</ScaleCrop>
  <LinksUpToDate>false</LinksUpToDate>
  <CharactersWithSpaces>2853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2024-06-18T03:25:00Z</dcterms:created>
  <dc:creator>Viby</dc:creator>
  <cp:lastModifiedBy>Viby</cp:lastModifiedBy>
  <dcterms:modified xsi:type="dcterms:W3CDTF">2024-07-02T03:08:15Z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2400F77E2C8B49D2A3C014DCED696038_13</vt:lpwstr>
  </property>
</Properties>
</file>